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38D" w:rsidRDefault="0013438D" w:rsidP="00985676">
      <w:pPr>
        <w:shd w:val="clear" w:color="auto" w:fill="FFFFFF"/>
        <w:spacing w:after="0" w:line="240" w:lineRule="auto"/>
        <w:ind w:firstLine="709"/>
        <w:jc w:val="both"/>
        <w:rPr>
          <w:rFonts w:ascii="Times New Roman" w:eastAsia="Times New Roman" w:hAnsi="Times New Roman" w:cs="Times New Roman"/>
          <w:b/>
          <w:sz w:val="30"/>
          <w:szCs w:val="30"/>
          <w:lang w:eastAsia="ru-RU"/>
        </w:rPr>
      </w:pPr>
      <w:bookmarkStart w:id="0" w:name="_GoBack"/>
      <w:bookmarkEnd w:id="0"/>
      <w:r w:rsidRPr="0013438D">
        <w:rPr>
          <w:rFonts w:ascii="Times New Roman" w:eastAsia="Times New Roman" w:hAnsi="Times New Roman" w:cs="Times New Roman"/>
          <w:b/>
          <w:sz w:val="30"/>
          <w:szCs w:val="30"/>
          <w:lang w:eastAsia="ru-RU"/>
        </w:rPr>
        <w:t xml:space="preserve">Информационные материалы </w:t>
      </w:r>
    </w:p>
    <w:p w:rsidR="0013438D" w:rsidRDefault="0013438D" w:rsidP="00985676">
      <w:pPr>
        <w:shd w:val="clear" w:color="auto" w:fill="FFFFFF"/>
        <w:spacing w:after="0" w:line="240" w:lineRule="auto"/>
        <w:ind w:firstLine="709"/>
        <w:jc w:val="both"/>
        <w:rPr>
          <w:rFonts w:ascii="Times New Roman" w:eastAsia="Times New Roman" w:hAnsi="Times New Roman" w:cs="Times New Roman"/>
          <w:b/>
          <w:sz w:val="30"/>
          <w:szCs w:val="30"/>
          <w:lang w:eastAsia="ru-RU"/>
        </w:rPr>
      </w:pPr>
      <w:r w:rsidRPr="0013438D">
        <w:rPr>
          <w:rFonts w:ascii="Times New Roman" w:eastAsia="Times New Roman" w:hAnsi="Times New Roman" w:cs="Times New Roman"/>
          <w:b/>
          <w:sz w:val="30"/>
          <w:szCs w:val="30"/>
          <w:lang w:eastAsia="ru-RU"/>
        </w:rPr>
        <w:t>к Всемирному дню охраны труда</w:t>
      </w:r>
    </w:p>
    <w:p w:rsidR="0013438D" w:rsidRPr="0013438D" w:rsidRDefault="0013438D" w:rsidP="00985676">
      <w:pPr>
        <w:shd w:val="clear" w:color="auto" w:fill="FFFFFF"/>
        <w:spacing w:after="0" w:line="240" w:lineRule="auto"/>
        <w:ind w:firstLine="709"/>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28 апреля 2021 года</w:t>
      </w:r>
    </w:p>
    <w:p w:rsidR="0013438D" w:rsidRDefault="0013438D" w:rsidP="00985676">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13438D" w:rsidRDefault="0013438D" w:rsidP="00985676">
      <w:pPr>
        <w:shd w:val="clear" w:color="auto" w:fill="FFFFFF"/>
        <w:spacing w:after="0" w:line="240" w:lineRule="auto"/>
        <w:ind w:firstLine="709"/>
        <w:jc w:val="both"/>
        <w:rPr>
          <w:rFonts w:ascii="Times New Roman" w:eastAsia="Times New Roman" w:hAnsi="Times New Roman" w:cs="Times New Roman"/>
          <w:sz w:val="30"/>
          <w:szCs w:val="30"/>
          <w:lang w:eastAsia="ru-RU"/>
        </w:rPr>
      </w:pPr>
    </w:p>
    <w:p w:rsidR="00985676" w:rsidRPr="00985676" w:rsidRDefault="006B318C" w:rsidP="00985676">
      <w:pPr>
        <w:shd w:val="clear" w:color="auto" w:fill="FFFFFF"/>
        <w:spacing w:after="0" w:line="240" w:lineRule="auto"/>
        <w:ind w:firstLine="709"/>
        <w:jc w:val="both"/>
        <w:rPr>
          <w:rFonts w:ascii="Times New Roman" w:eastAsia="Times New Roman" w:hAnsi="Times New Roman" w:cs="Times New Roman"/>
          <w:spacing w:val="-4"/>
          <w:sz w:val="30"/>
          <w:szCs w:val="30"/>
          <w:lang w:eastAsia="ru-RU"/>
        </w:rPr>
      </w:pPr>
      <w:r>
        <w:rPr>
          <w:rFonts w:ascii="Times New Roman" w:eastAsia="Times New Roman" w:hAnsi="Times New Roman" w:cs="Times New Roman"/>
          <w:sz w:val="30"/>
          <w:szCs w:val="30"/>
          <w:lang w:eastAsia="ru-RU"/>
        </w:rPr>
        <w:t>М</w:t>
      </w:r>
      <w:r w:rsidR="00985676" w:rsidRPr="00985676">
        <w:rPr>
          <w:rFonts w:ascii="Times New Roman" w:eastAsia="Times New Roman" w:hAnsi="Times New Roman" w:cs="Times New Roman"/>
          <w:sz w:val="30"/>
          <w:szCs w:val="30"/>
          <w:lang w:eastAsia="ru-RU"/>
        </w:rPr>
        <w:t xml:space="preserve">еждународная организация труда (МОТ) отмечает 28 апреля Всемирный день охраны труда в целях содействия предотвращению несчастных случаев и заболеваний на рабочих местах во всем мире. Эта информационно-разъяснительная кампания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 </w:t>
      </w:r>
    </w:p>
    <w:p w:rsidR="00985676" w:rsidRPr="00985676" w:rsidRDefault="00985676" w:rsidP="00985676">
      <w:pPr>
        <w:spacing w:after="0" w:line="240" w:lineRule="auto"/>
        <w:ind w:left="708" w:firstLine="1"/>
        <w:jc w:val="both"/>
        <w:rPr>
          <w:rFonts w:ascii="Times New Roman" w:eastAsia="Times New Roman" w:hAnsi="Times New Roman" w:cs="Times New Roman"/>
          <w:sz w:val="30"/>
          <w:szCs w:val="30"/>
          <w:shd w:val="clear" w:color="auto" w:fill="FFFFFF"/>
          <w:lang w:eastAsia="ru-RU"/>
        </w:rPr>
      </w:pPr>
      <w:r w:rsidRPr="00985676">
        <w:rPr>
          <w:rFonts w:ascii="Times New Roman" w:eastAsia="Times New Roman" w:hAnsi="Times New Roman" w:cs="Times New Roman"/>
          <w:sz w:val="30"/>
          <w:szCs w:val="30"/>
          <w:lang w:eastAsia="ru-RU"/>
        </w:rPr>
        <w:br/>
      </w:r>
      <w:r w:rsidRPr="00985676">
        <w:rPr>
          <w:rFonts w:ascii="Times New Roman" w:eastAsia="Times New Roman" w:hAnsi="Times New Roman" w:cs="Times New Roman"/>
          <w:sz w:val="30"/>
          <w:szCs w:val="30"/>
          <w:shd w:val="clear" w:color="auto" w:fill="FFFFFF"/>
          <w:lang w:eastAsia="ru-RU"/>
        </w:rPr>
        <w:t>Тема Всемирного дня охраны труда в 2021 году: </w:t>
      </w:r>
    </w:p>
    <w:p w:rsidR="00985676" w:rsidRPr="006B318C" w:rsidRDefault="00985676" w:rsidP="00985676">
      <w:pPr>
        <w:spacing w:after="0" w:line="240" w:lineRule="auto"/>
        <w:ind w:firstLine="709"/>
        <w:jc w:val="both"/>
        <w:rPr>
          <w:rFonts w:ascii="Times New Roman" w:eastAsia="Times New Roman" w:hAnsi="Times New Roman" w:cs="Times New Roman"/>
          <w:sz w:val="30"/>
          <w:szCs w:val="30"/>
          <w:shd w:val="clear" w:color="auto" w:fill="FFFFFF"/>
          <w:lang w:eastAsia="ru-RU"/>
        </w:rPr>
      </w:pPr>
      <w:r w:rsidRPr="00985676">
        <w:rPr>
          <w:rFonts w:ascii="Times New Roman" w:eastAsia="Times New Roman" w:hAnsi="Times New Roman" w:cs="Times New Roman"/>
          <w:b/>
          <w:bCs/>
          <w:sz w:val="30"/>
          <w:szCs w:val="30"/>
          <w:shd w:val="clear" w:color="auto" w:fill="FFFFFF"/>
          <w:lang w:eastAsia="ru-RU"/>
        </w:rPr>
        <w:t>Предвидеть кризис и быть готовым к нему – ИНВЕСТИРОВАТЬ СЕЙЧАС В АДЕКВАТНЫЕ СИСТЕМЫ ОХРАНЫ ТРУДА</w:t>
      </w:r>
      <w:r w:rsidRPr="00985676">
        <w:rPr>
          <w:rFonts w:ascii="Times New Roman" w:eastAsia="Times New Roman" w:hAnsi="Times New Roman" w:cs="Times New Roman"/>
          <w:b/>
          <w:bCs/>
          <w:sz w:val="30"/>
          <w:szCs w:val="30"/>
          <w:shd w:val="clear" w:color="auto" w:fill="FFFFFF"/>
          <w:lang w:eastAsia="ru-RU"/>
        </w:rPr>
        <w:br/>
      </w:r>
    </w:p>
    <w:p w:rsidR="00985676" w:rsidRPr="006B318C" w:rsidRDefault="00985676" w:rsidP="00985676">
      <w:pPr>
        <w:spacing w:after="0" w:line="240" w:lineRule="auto"/>
        <w:ind w:firstLine="709"/>
        <w:jc w:val="both"/>
        <w:rPr>
          <w:rFonts w:ascii="Times New Roman" w:eastAsia="Times New Roman" w:hAnsi="Times New Roman" w:cs="Times New Roman"/>
          <w:sz w:val="30"/>
          <w:szCs w:val="30"/>
          <w:shd w:val="clear" w:color="auto" w:fill="FFFFFF"/>
          <w:lang w:eastAsia="ru-RU"/>
        </w:rPr>
      </w:pPr>
      <w:r w:rsidRPr="00985676">
        <w:rPr>
          <w:rFonts w:ascii="Times New Roman" w:eastAsia="Times New Roman" w:hAnsi="Times New Roman" w:cs="Times New Roman"/>
          <w:sz w:val="30"/>
          <w:szCs w:val="30"/>
          <w:shd w:val="clear" w:color="auto" w:fill="FFFFFF"/>
          <w:lang w:eastAsia="ru-RU"/>
        </w:rPr>
        <w:t>Пандемия COVID-19 поставила правительства, работодателей, работников и все население в целом перед лицом беспрецедентных вызовов, порожденных этим вирусом и его многочисленными последствиями для сферы труда. Всемирный день охраны труда посвящен стратегиям укрепления национальных систем охраны и безопасности труда (ОБТ) в целях повышения их устойчивости перед лицом как нынешнего, так и будущих кризисов, учитывая уроки прошлого и опыт, накопленный в сфере труда.</w:t>
      </w:r>
    </w:p>
    <w:p w:rsidR="00985676" w:rsidRPr="006B318C" w:rsidRDefault="00985676" w:rsidP="00985676">
      <w:pPr>
        <w:spacing w:after="0" w:line="240" w:lineRule="auto"/>
        <w:ind w:firstLine="709"/>
        <w:jc w:val="both"/>
        <w:rPr>
          <w:rFonts w:ascii="Times New Roman" w:eastAsia="Times New Roman" w:hAnsi="Times New Roman" w:cs="Times New Roman"/>
          <w:sz w:val="30"/>
          <w:szCs w:val="30"/>
          <w:shd w:val="clear" w:color="auto" w:fill="FFFFFF"/>
          <w:lang w:eastAsia="ru-RU"/>
        </w:rPr>
      </w:pPr>
      <w:r w:rsidRPr="00985676">
        <w:rPr>
          <w:rFonts w:ascii="Times New Roman" w:eastAsia="Times New Roman" w:hAnsi="Times New Roman" w:cs="Times New Roman"/>
          <w:sz w:val="30"/>
          <w:szCs w:val="30"/>
          <w:shd w:val="clear" w:color="auto" w:fill="FFFFFF"/>
          <w:lang w:eastAsia="ru-RU"/>
        </w:rPr>
        <w:t>Пандемия COVID-19 стала приобретать черты глобального кризиса с начала 2020 года, повсеместно оказывая глубокое влияние. Пандемия затронула практически все аспекты сферы труда, начиная с риска передачи вируса на производстве и заканчивая рисками, касающимися охраны и безопасности труда (ОБТ), которые возникли в результате мер противодействия распространению вируса. Так, переход на новые формы организации труда – например, повсеместное применение удаленного режима работы – принес работникам не только множество новых возможностей, но и потенциальные риски, связанные с ОБТ, в частности, риски психосоциального характера и риски насилия.</w:t>
      </w:r>
    </w:p>
    <w:p w:rsidR="00985676" w:rsidRPr="006B318C" w:rsidRDefault="00985676" w:rsidP="00985676">
      <w:pPr>
        <w:spacing w:after="0" w:line="240" w:lineRule="auto"/>
        <w:ind w:firstLine="709"/>
        <w:jc w:val="both"/>
        <w:rPr>
          <w:rFonts w:ascii="Times New Roman" w:eastAsia="Times New Roman" w:hAnsi="Times New Roman" w:cs="Times New Roman"/>
          <w:sz w:val="30"/>
          <w:szCs w:val="30"/>
          <w:shd w:val="clear" w:color="auto" w:fill="FFFFFF"/>
          <w:lang w:eastAsia="ru-RU"/>
        </w:rPr>
      </w:pPr>
      <w:r w:rsidRPr="00985676">
        <w:rPr>
          <w:rFonts w:ascii="Times New Roman" w:eastAsia="Times New Roman" w:hAnsi="Times New Roman" w:cs="Times New Roman"/>
          <w:sz w:val="30"/>
          <w:szCs w:val="30"/>
          <w:shd w:val="clear" w:color="auto" w:fill="FFFFFF"/>
          <w:lang w:eastAsia="ru-RU"/>
        </w:rPr>
        <w:t xml:space="preserve">Всемирный день охраны труда 2021 посвящен оптимизации элементов системы ОБТ, как это предусмотрено Конвенций 2006 года об основах, содействующих безопасности и гигиене труда (№ 187). В докладе ко Всемирному дню охраны труда рассматривается, как нынешний кризис </w:t>
      </w:r>
      <w:r w:rsidRPr="00985676">
        <w:rPr>
          <w:rFonts w:ascii="Times New Roman" w:eastAsia="Times New Roman" w:hAnsi="Times New Roman" w:cs="Times New Roman"/>
          <w:sz w:val="30"/>
          <w:szCs w:val="30"/>
          <w:shd w:val="clear" w:color="auto" w:fill="FFFFFF"/>
          <w:lang w:eastAsia="ru-RU"/>
        </w:rPr>
        <w:lastRenderedPageBreak/>
        <w:t>высветил важность укреплять системы ОБТ, в том числе медицинские службы, одновременно на национальном уровне и на уровне предприятий.</w:t>
      </w:r>
    </w:p>
    <w:p w:rsidR="00581DB0" w:rsidRPr="006B318C" w:rsidRDefault="00985676" w:rsidP="00985676">
      <w:pPr>
        <w:spacing w:after="0" w:line="240" w:lineRule="auto"/>
        <w:ind w:firstLine="709"/>
        <w:jc w:val="both"/>
        <w:rPr>
          <w:rFonts w:ascii="Times New Roman" w:eastAsia="Times New Roman" w:hAnsi="Times New Roman" w:cs="Times New Roman"/>
          <w:sz w:val="30"/>
          <w:szCs w:val="30"/>
          <w:shd w:val="clear" w:color="auto" w:fill="FFFFFF"/>
          <w:lang w:eastAsia="ru-RU"/>
        </w:rPr>
      </w:pPr>
      <w:r w:rsidRPr="00985676">
        <w:rPr>
          <w:rFonts w:ascii="Times New Roman" w:eastAsia="Times New Roman" w:hAnsi="Times New Roman" w:cs="Times New Roman"/>
          <w:sz w:val="30"/>
          <w:szCs w:val="30"/>
          <w:shd w:val="clear" w:color="auto" w:fill="FFFFFF"/>
          <w:lang w:eastAsia="ru-RU"/>
        </w:rPr>
        <w:t>МОТ использует Всемирный день охраны труда для того, чтобы привлечь внимание к этой теме и стимулировать диалог о значении создания адекватных систем ОБТ и инвестиций в них, привлекая для этого опыт противодействия и предотвращения распространения COVID-19 на производстве, накопленный в различных странах и регионах.</w:t>
      </w:r>
    </w:p>
    <w:p w:rsidR="00985676" w:rsidRPr="006B318C" w:rsidRDefault="00985676" w:rsidP="00985676">
      <w:pPr>
        <w:spacing w:after="0" w:line="240" w:lineRule="auto"/>
        <w:ind w:firstLine="709"/>
        <w:jc w:val="both"/>
        <w:rPr>
          <w:rFonts w:ascii="Times New Roman" w:eastAsia="Times New Roman" w:hAnsi="Times New Roman" w:cs="Times New Roman"/>
          <w:sz w:val="30"/>
          <w:szCs w:val="30"/>
          <w:shd w:val="clear" w:color="auto" w:fill="FFFFFF"/>
          <w:lang w:eastAsia="ru-RU"/>
        </w:rPr>
      </w:pPr>
    </w:p>
    <w:p w:rsidR="00BC3B39" w:rsidRPr="001A2A86" w:rsidRDefault="001A2A86" w:rsidP="001A2A86">
      <w:pPr>
        <w:spacing w:after="0" w:line="240" w:lineRule="auto"/>
        <w:jc w:val="both"/>
        <w:rPr>
          <w:rFonts w:ascii="Times New Roman" w:eastAsia="Times New Roman" w:hAnsi="Times New Roman" w:cs="Times New Roman"/>
          <w:bCs/>
          <w:sz w:val="30"/>
          <w:szCs w:val="30"/>
          <w:shd w:val="clear" w:color="auto" w:fill="FFFFFF"/>
          <w:lang w:eastAsia="ru-RU"/>
        </w:rPr>
      </w:pPr>
      <w:r w:rsidRPr="001A2A86">
        <w:rPr>
          <w:rFonts w:ascii="Times New Roman" w:eastAsia="Times New Roman" w:hAnsi="Times New Roman" w:cs="Times New Roman"/>
          <w:bCs/>
          <w:sz w:val="30"/>
          <w:szCs w:val="30"/>
          <w:shd w:val="clear" w:color="auto" w:fill="FFFFFF"/>
          <w:lang w:eastAsia="ru-RU"/>
        </w:rPr>
        <w:tab/>
        <w:t>Проблемы, связанные с распространением COVID-19</w:t>
      </w:r>
      <w:r>
        <w:rPr>
          <w:rFonts w:ascii="Times New Roman" w:eastAsia="Times New Roman" w:hAnsi="Times New Roman" w:cs="Times New Roman"/>
          <w:bCs/>
          <w:sz w:val="30"/>
          <w:szCs w:val="30"/>
          <w:shd w:val="clear" w:color="auto" w:fill="FFFFFF"/>
          <w:lang w:eastAsia="ru-RU"/>
        </w:rPr>
        <w:t xml:space="preserve">, не обошли и </w:t>
      </w:r>
      <w:r w:rsidR="009D25AA">
        <w:rPr>
          <w:rFonts w:ascii="Times New Roman" w:eastAsia="Times New Roman" w:hAnsi="Times New Roman" w:cs="Times New Roman"/>
          <w:bCs/>
          <w:sz w:val="30"/>
          <w:szCs w:val="30"/>
          <w:shd w:val="clear" w:color="auto" w:fill="FFFFFF"/>
          <w:lang w:eastAsia="ru-RU"/>
        </w:rPr>
        <w:t>Республику Беларусь</w:t>
      </w:r>
      <w:r>
        <w:rPr>
          <w:rFonts w:ascii="Times New Roman" w:eastAsia="Times New Roman" w:hAnsi="Times New Roman" w:cs="Times New Roman"/>
          <w:bCs/>
          <w:sz w:val="30"/>
          <w:szCs w:val="30"/>
          <w:shd w:val="clear" w:color="auto" w:fill="FFFFFF"/>
          <w:lang w:eastAsia="ru-RU"/>
        </w:rPr>
        <w:t>.</w:t>
      </w:r>
      <w:r w:rsidR="0013438D">
        <w:rPr>
          <w:rFonts w:ascii="Times New Roman" w:eastAsia="Times New Roman" w:hAnsi="Times New Roman" w:cs="Times New Roman"/>
          <w:bCs/>
          <w:sz w:val="30"/>
          <w:szCs w:val="30"/>
          <w:shd w:val="clear" w:color="auto" w:fill="FFFFFF"/>
          <w:lang w:eastAsia="ru-RU"/>
        </w:rPr>
        <w:t xml:space="preserve"> </w:t>
      </w:r>
      <w:r w:rsidR="009D25AA">
        <w:rPr>
          <w:rFonts w:ascii="Times New Roman" w:eastAsia="Times New Roman" w:hAnsi="Times New Roman" w:cs="Times New Roman"/>
          <w:bCs/>
          <w:sz w:val="30"/>
          <w:szCs w:val="30"/>
          <w:shd w:val="clear" w:color="auto" w:fill="FFFFFF"/>
          <w:lang w:eastAsia="ru-RU"/>
        </w:rPr>
        <w:t>Для минимизации последствий пандемии г</w:t>
      </w:r>
      <w:r w:rsidR="0013438D">
        <w:rPr>
          <w:rFonts w:ascii="Times New Roman" w:eastAsia="Times New Roman" w:hAnsi="Times New Roman" w:cs="Times New Roman"/>
          <w:bCs/>
          <w:sz w:val="30"/>
          <w:szCs w:val="30"/>
          <w:shd w:val="clear" w:color="auto" w:fill="FFFFFF"/>
          <w:lang w:eastAsia="ru-RU"/>
        </w:rPr>
        <w:t xml:space="preserve">осударством принимались меры </w:t>
      </w:r>
      <w:r w:rsidR="0013438D" w:rsidRPr="00BC3B39">
        <w:rPr>
          <w:rFonts w:ascii="Times New Roman" w:hAnsi="Times New Roman" w:cs="Times New Roman"/>
          <w:sz w:val="30"/>
          <w:szCs w:val="30"/>
        </w:rPr>
        <w:t>по обеспечению занятости и уровня доходов работников</w:t>
      </w:r>
      <w:r w:rsidR="0013438D">
        <w:rPr>
          <w:rFonts w:ascii="Times New Roman" w:hAnsi="Times New Roman" w:cs="Times New Roman"/>
          <w:sz w:val="30"/>
          <w:szCs w:val="30"/>
        </w:rPr>
        <w:t xml:space="preserve">, </w:t>
      </w:r>
      <w:r w:rsidR="0013438D" w:rsidRPr="0013438D">
        <w:rPr>
          <w:rFonts w:ascii="Times New Roman" w:hAnsi="Times New Roman" w:cs="Times New Roman"/>
          <w:sz w:val="30"/>
          <w:szCs w:val="30"/>
        </w:rPr>
        <w:t>предотвращени</w:t>
      </w:r>
      <w:r w:rsidR="0013438D">
        <w:rPr>
          <w:rFonts w:ascii="Times New Roman" w:hAnsi="Times New Roman" w:cs="Times New Roman"/>
          <w:sz w:val="30"/>
          <w:szCs w:val="30"/>
        </w:rPr>
        <w:t>ю</w:t>
      </w:r>
      <w:r w:rsidR="0013438D" w:rsidRPr="0013438D">
        <w:rPr>
          <w:rFonts w:ascii="Times New Roman" w:hAnsi="Times New Roman" w:cs="Times New Roman"/>
          <w:sz w:val="30"/>
          <w:szCs w:val="30"/>
        </w:rPr>
        <w:t xml:space="preserve"> распространения COVID-19 на производстве</w:t>
      </w:r>
      <w:r w:rsidR="0013438D">
        <w:rPr>
          <w:rFonts w:ascii="Times New Roman" w:hAnsi="Times New Roman" w:cs="Times New Roman"/>
          <w:sz w:val="30"/>
          <w:szCs w:val="30"/>
        </w:rPr>
        <w:t>.</w:t>
      </w:r>
    </w:p>
    <w:p w:rsidR="00BC3B39" w:rsidRPr="00852814" w:rsidRDefault="00BC3B39" w:rsidP="00BC3B39">
      <w:pPr>
        <w:spacing w:after="0" w:line="240" w:lineRule="auto"/>
        <w:ind w:firstLine="709"/>
        <w:jc w:val="both"/>
        <w:rPr>
          <w:rFonts w:ascii="Times New Roman" w:hAnsi="Times New Roman" w:cs="Times New Roman"/>
          <w:sz w:val="30"/>
          <w:szCs w:val="30"/>
        </w:rPr>
      </w:pPr>
      <w:bookmarkStart w:id="1" w:name="_Toc213041697"/>
      <w:bookmarkStart w:id="2" w:name="_Toc235954878"/>
      <w:bookmarkStart w:id="3" w:name="_Toc425761280"/>
      <w:bookmarkStart w:id="4" w:name="_Toc472693928"/>
      <w:r w:rsidRPr="00BC3B39">
        <w:rPr>
          <w:rFonts w:ascii="Times New Roman" w:hAnsi="Times New Roman" w:cs="Times New Roman"/>
          <w:sz w:val="30"/>
          <w:szCs w:val="30"/>
        </w:rPr>
        <w:t>Так, в целях минимизации влияния на экономику Республики Беларусь мировой эпидемиологической ситуации Указ</w:t>
      </w:r>
      <w:r w:rsidR="00852814">
        <w:rPr>
          <w:rFonts w:ascii="Times New Roman" w:hAnsi="Times New Roman" w:cs="Times New Roman"/>
          <w:sz w:val="30"/>
          <w:szCs w:val="30"/>
        </w:rPr>
        <w:t>ом</w:t>
      </w:r>
      <w:r w:rsidRPr="00BC3B39">
        <w:rPr>
          <w:rFonts w:ascii="Times New Roman" w:hAnsi="Times New Roman" w:cs="Times New Roman"/>
          <w:bCs/>
          <w:sz w:val="30"/>
          <w:szCs w:val="30"/>
        </w:rPr>
        <w:t xml:space="preserve"> Президента Республики Беларусь от 24 апреля 2020 г. № 143 </w:t>
      </w:r>
      <w:r w:rsidRPr="00BC3B39">
        <w:rPr>
          <w:rFonts w:ascii="Times New Roman" w:hAnsi="Times New Roman" w:cs="Times New Roman"/>
          <w:bCs/>
          <w:sz w:val="30"/>
          <w:szCs w:val="30"/>
        </w:rPr>
        <w:br/>
        <w:t xml:space="preserve">«О  поддержке экономики» </w:t>
      </w:r>
      <w:r w:rsidR="00852814">
        <w:rPr>
          <w:rFonts w:ascii="Times New Roman" w:hAnsi="Times New Roman" w:cs="Times New Roman"/>
          <w:bCs/>
          <w:sz w:val="30"/>
          <w:szCs w:val="30"/>
        </w:rPr>
        <w:t>н</w:t>
      </w:r>
      <w:r w:rsidRPr="00852814">
        <w:rPr>
          <w:rFonts w:ascii="Times New Roman" w:hAnsi="Times New Roman" w:cs="Times New Roman"/>
          <w:sz w:val="30"/>
          <w:szCs w:val="30"/>
        </w:rPr>
        <w:t>анимателям предоставлено право:</w:t>
      </w:r>
    </w:p>
    <w:p w:rsidR="00BC3B39" w:rsidRPr="00852814" w:rsidRDefault="00BC3B39" w:rsidP="00BC3B39">
      <w:pPr>
        <w:spacing w:after="0" w:line="240" w:lineRule="auto"/>
        <w:ind w:firstLine="709"/>
        <w:jc w:val="both"/>
        <w:rPr>
          <w:rFonts w:ascii="Times New Roman" w:hAnsi="Times New Roman" w:cs="Times New Roman"/>
          <w:sz w:val="30"/>
          <w:szCs w:val="30"/>
        </w:rPr>
      </w:pPr>
      <w:r w:rsidRPr="00852814">
        <w:rPr>
          <w:rFonts w:ascii="Times New Roman" w:hAnsi="Times New Roman" w:cs="Times New Roman"/>
          <w:bCs/>
          <w:sz w:val="30"/>
          <w:szCs w:val="30"/>
        </w:rPr>
        <w:t>изменять существенные условия труда работника, за исключением уменьшения размера оплаты труда</w:t>
      </w:r>
      <w:r w:rsidRPr="00852814">
        <w:rPr>
          <w:rFonts w:ascii="Times New Roman" w:hAnsi="Times New Roman" w:cs="Times New Roman"/>
          <w:sz w:val="30"/>
          <w:szCs w:val="30"/>
        </w:rPr>
        <w:t xml:space="preserve">, в связи с обоснованными причинами неблагоприятного воздействия эпидемиологической ситуации на деятельность нанимателя, предупредив об этом работника письменно </w:t>
      </w:r>
      <w:r w:rsidRPr="00852814">
        <w:rPr>
          <w:rFonts w:ascii="Times New Roman" w:hAnsi="Times New Roman" w:cs="Times New Roman"/>
          <w:bCs/>
          <w:iCs/>
          <w:sz w:val="30"/>
          <w:szCs w:val="30"/>
        </w:rPr>
        <w:t>не позднее чем за 1 календарный день</w:t>
      </w:r>
      <w:r w:rsidRPr="00852814">
        <w:rPr>
          <w:rFonts w:ascii="Times New Roman" w:hAnsi="Times New Roman" w:cs="Times New Roman"/>
          <w:sz w:val="30"/>
          <w:szCs w:val="30"/>
        </w:rPr>
        <w:t>;</w:t>
      </w:r>
    </w:p>
    <w:p w:rsidR="00BC3B39" w:rsidRPr="00852814" w:rsidRDefault="00BC3B39" w:rsidP="00BC3B39">
      <w:pPr>
        <w:spacing w:after="0" w:line="240" w:lineRule="auto"/>
        <w:ind w:firstLine="709"/>
        <w:jc w:val="both"/>
        <w:rPr>
          <w:rFonts w:ascii="Times New Roman" w:hAnsi="Times New Roman" w:cs="Times New Roman"/>
          <w:sz w:val="30"/>
          <w:szCs w:val="30"/>
        </w:rPr>
      </w:pPr>
      <w:r w:rsidRPr="00852814">
        <w:rPr>
          <w:rFonts w:ascii="Times New Roman" w:hAnsi="Times New Roman" w:cs="Times New Roman"/>
          <w:bCs/>
          <w:sz w:val="30"/>
          <w:szCs w:val="30"/>
        </w:rPr>
        <w:t>производить временный перевод</w:t>
      </w:r>
      <w:r w:rsidRPr="00852814">
        <w:rPr>
          <w:rFonts w:ascii="Times New Roman" w:hAnsi="Times New Roman" w:cs="Times New Roman"/>
          <w:sz w:val="30"/>
          <w:szCs w:val="30"/>
        </w:rPr>
        <w:t xml:space="preserve">, в том числе в другое структурное подразделение, к другому нанимателю в связи с производственной необходимостью, вызванной неблагоприятным воздействием эпидемиологической ситуации на деятельность нанимателя, а также для замещения отсутствующего работника без согласия работника </w:t>
      </w:r>
      <w:r w:rsidRPr="00852814">
        <w:rPr>
          <w:rFonts w:ascii="Times New Roman" w:hAnsi="Times New Roman" w:cs="Times New Roman"/>
          <w:bCs/>
          <w:iCs/>
          <w:sz w:val="30"/>
          <w:szCs w:val="30"/>
        </w:rPr>
        <w:t>на срок до 3 месяцев</w:t>
      </w:r>
      <w:r w:rsidRPr="00852814">
        <w:rPr>
          <w:rFonts w:ascii="Times New Roman" w:hAnsi="Times New Roman" w:cs="Times New Roman"/>
          <w:sz w:val="30"/>
          <w:szCs w:val="30"/>
        </w:rPr>
        <w:t>.</w:t>
      </w:r>
    </w:p>
    <w:p w:rsidR="00F026FB" w:rsidRPr="00F026FB" w:rsidRDefault="00F026FB" w:rsidP="00F026FB">
      <w:pPr>
        <w:spacing w:after="0" w:line="240" w:lineRule="auto"/>
        <w:ind w:firstLine="709"/>
        <w:jc w:val="both"/>
        <w:rPr>
          <w:rFonts w:ascii="Times New Roman" w:hAnsi="Times New Roman" w:cs="Times New Roman"/>
          <w:sz w:val="30"/>
          <w:szCs w:val="30"/>
        </w:rPr>
      </w:pPr>
      <w:r w:rsidRPr="00F026FB">
        <w:rPr>
          <w:rFonts w:ascii="Times New Roman" w:hAnsi="Times New Roman" w:cs="Times New Roman"/>
          <w:sz w:val="30"/>
          <w:szCs w:val="30"/>
        </w:rPr>
        <w:t xml:space="preserve">В целях обеспечения бесперебойного функционирования системы здравоохранения в условиях, связанных с инфекциями, Указом Президента Республики Беларусь от 16 апреля 2020 г. № 131 </w:t>
      </w:r>
      <w:r w:rsidRPr="00F026FB">
        <w:rPr>
          <w:rFonts w:ascii="Times New Roman" w:hAnsi="Times New Roman" w:cs="Times New Roman"/>
          <w:sz w:val="30"/>
          <w:szCs w:val="30"/>
        </w:rPr>
        <w:br/>
        <w:t>«О материальном стимулировании работников здравоохранения» установлены ежемесячные надбавки медицинским работникам, оказывающим медицинскую помощь пациентам с инфекциями.</w:t>
      </w:r>
    </w:p>
    <w:p w:rsidR="00F026FB" w:rsidRDefault="00F026FB" w:rsidP="00BC3B39">
      <w:pPr>
        <w:spacing w:after="0" w:line="240" w:lineRule="auto"/>
        <w:ind w:firstLine="709"/>
        <w:jc w:val="both"/>
        <w:rPr>
          <w:rFonts w:ascii="Times New Roman" w:hAnsi="Times New Roman" w:cs="Times New Roman"/>
          <w:sz w:val="30"/>
          <w:szCs w:val="30"/>
        </w:rPr>
      </w:pPr>
      <w:r w:rsidRPr="00F026FB">
        <w:rPr>
          <w:rFonts w:ascii="Times New Roman" w:hAnsi="Times New Roman" w:cs="Times New Roman"/>
          <w:sz w:val="30"/>
          <w:szCs w:val="30"/>
        </w:rPr>
        <w:t xml:space="preserve">В условиях преодоления негативных последствий эпидемиологической ситуации, вызванной инфекцией </w:t>
      </w:r>
      <w:r w:rsidRPr="00F026FB">
        <w:rPr>
          <w:rFonts w:ascii="Times New Roman" w:hAnsi="Times New Roman" w:cs="Times New Roman"/>
          <w:sz w:val="30"/>
          <w:szCs w:val="30"/>
          <w:lang w:val="en-US"/>
        </w:rPr>
        <w:t>COVID</w:t>
      </w:r>
      <w:r w:rsidRPr="00F026FB">
        <w:rPr>
          <w:rFonts w:ascii="Times New Roman" w:hAnsi="Times New Roman" w:cs="Times New Roman"/>
          <w:sz w:val="30"/>
          <w:szCs w:val="30"/>
        </w:rPr>
        <w:t xml:space="preserve">-19, работники отдельных государственных учреждений, </w:t>
      </w:r>
      <w:r w:rsidR="00706EDF" w:rsidRPr="00706EDF">
        <w:rPr>
          <w:rFonts w:ascii="Times New Roman" w:hAnsi="Times New Roman" w:cs="Times New Roman"/>
          <w:sz w:val="30"/>
          <w:szCs w:val="30"/>
        </w:rPr>
        <w:t>осуществляющих стационарное социальное обслуживание, отделений круглосуточного пребывания территориальных центров социального обслуживания населения</w:t>
      </w:r>
      <w:r w:rsidRPr="00F026FB">
        <w:rPr>
          <w:rFonts w:ascii="Times New Roman" w:hAnsi="Times New Roman" w:cs="Times New Roman"/>
          <w:sz w:val="30"/>
          <w:szCs w:val="30"/>
        </w:rPr>
        <w:t xml:space="preserve">, были переведены на режим работы вахтовым методом для обеспечения снижения риска дальнейшего распространения инфекции. </w:t>
      </w:r>
      <w:r w:rsidRPr="00F026FB">
        <w:rPr>
          <w:rFonts w:ascii="Times New Roman" w:hAnsi="Times New Roman" w:cs="Times New Roman"/>
          <w:sz w:val="30"/>
          <w:szCs w:val="30"/>
        </w:rPr>
        <w:lastRenderedPageBreak/>
        <w:t xml:space="preserve">Для усиления социальной защищенности указанных работников и мотивации их труда принят Указ Президента Республики Беларусь  от 18 мая 2020 г. № 169 «О материальном стимулировании работников организаций, оказывающих социальные услуги», которым предусмотрено установление стимулирующей выплаты – надбавки за работу в условиях преодоления негативных последствий эпидемиологической ситуации. </w:t>
      </w:r>
    </w:p>
    <w:p w:rsidR="00BC3B39" w:rsidRPr="00BC3B39" w:rsidRDefault="00BC3B39" w:rsidP="00BC3B39">
      <w:pPr>
        <w:spacing w:after="0" w:line="240" w:lineRule="auto"/>
        <w:ind w:firstLine="709"/>
        <w:jc w:val="both"/>
        <w:rPr>
          <w:rFonts w:ascii="Times New Roman" w:hAnsi="Times New Roman" w:cs="Times New Roman"/>
          <w:sz w:val="30"/>
          <w:szCs w:val="30"/>
        </w:rPr>
      </w:pPr>
      <w:r w:rsidRPr="00BC3B39">
        <w:rPr>
          <w:rFonts w:ascii="Times New Roman" w:hAnsi="Times New Roman" w:cs="Times New Roman"/>
          <w:sz w:val="30"/>
          <w:szCs w:val="30"/>
        </w:rPr>
        <w:t xml:space="preserve">Указом Президента Республики Беларусь от 28 мая 2020 г. № 178 </w:t>
      </w:r>
      <w:r w:rsidRPr="00BC3B39">
        <w:rPr>
          <w:rFonts w:ascii="Times New Roman" w:hAnsi="Times New Roman" w:cs="Times New Roman"/>
          <w:sz w:val="30"/>
          <w:szCs w:val="30"/>
        </w:rPr>
        <w:br/>
        <w:t>«О временных мерах государственной поддержки нанимателей</w:t>
      </w:r>
      <w:r w:rsidR="00531471">
        <w:rPr>
          <w:rFonts w:ascii="Times New Roman" w:hAnsi="Times New Roman" w:cs="Times New Roman"/>
          <w:sz w:val="30"/>
          <w:szCs w:val="30"/>
        </w:rPr>
        <w:t xml:space="preserve"> и отдельных категорий граждан»</w:t>
      </w:r>
      <w:r w:rsidRPr="00BC3B39">
        <w:rPr>
          <w:rFonts w:ascii="Times New Roman" w:hAnsi="Times New Roman" w:cs="Times New Roman"/>
          <w:sz w:val="30"/>
          <w:szCs w:val="30"/>
        </w:rPr>
        <w:t xml:space="preserve"> установлены доплаты до размера минимальной заработной платы работникам (за исключением работников бюджетных организаций), не работавшим с 1 мая по 31 июля 2020 г в связи с простоем не по вине работника, а также работникам, которым в этот период устанавливалось по инициативе нанимателя неполное рабочее время. В отношении работников бюджетных организаций Указом Президента Республики Беларусь от 28 мая 2020 г. № 179 «Об оплате труда» установлено, что в аналогичных условиях их заработная плата составляет не менее величины минимальной заработной платы.</w:t>
      </w:r>
    </w:p>
    <w:p w:rsidR="00BC3B39" w:rsidRPr="00BC3B39" w:rsidRDefault="00BC3B39" w:rsidP="00BC3B39">
      <w:pPr>
        <w:spacing w:after="0" w:line="240" w:lineRule="auto"/>
        <w:ind w:firstLine="709"/>
        <w:jc w:val="both"/>
        <w:rPr>
          <w:rFonts w:ascii="Times New Roman" w:hAnsi="Times New Roman" w:cs="Times New Roman"/>
          <w:sz w:val="30"/>
          <w:szCs w:val="30"/>
        </w:rPr>
      </w:pPr>
      <w:r w:rsidRPr="00BC3B39">
        <w:rPr>
          <w:rFonts w:ascii="Times New Roman" w:hAnsi="Times New Roman" w:cs="Times New Roman"/>
          <w:sz w:val="30"/>
          <w:szCs w:val="30"/>
        </w:rPr>
        <w:t xml:space="preserve">С целью исключения распространения коронавирусной инфекции осенью 2020 года </w:t>
      </w:r>
      <w:r w:rsidR="00852814">
        <w:rPr>
          <w:rFonts w:ascii="Times New Roman" w:hAnsi="Times New Roman" w:cs="Times New Roman"/>
          <w:sz w:val="30"/>
          <w:szCs w:val="30"/>
        </w:rPr>
        <w:t>были приняты</w:t>
      </w:r>
      <w:r w:rsidRPr="00BC3B39">
        <w:rPr>
          <w:rFonts w:ascii="Times New Roman" w:hAnsi="Times New Roman" w:cs="Times New Roman"/>
          <w:sz w:val="30"/>
          <w:szCs w:val="30"/>
        </w:rPr>
        <w:t xml:space="preserve"> дополнительны</w:t>
      </w:r>
      <w:r w:rsidR="00852814">
        <w:rPr>
          <w:rFonts w:ascii="Times New Roman" w:hAnsi="Times New Roman" w:cs="Times New Roman"/>
          <w:sz w:val="30"/>
          <w:szCs w:val="30"/>
        </w:rPr>
        <w:t>е</w:t>
      </w:r>
      <w:r w:rsidRPr="00BC3B39">
        <w:rPr>
          <w:rFonts w:ascii="Times New Roman" w:hAnsi="Times New Roman" w:cs="Times New Roman"/>
          <w:sz w:val="30"/>
          <w:szCs w:val="30"/>
        </w:rPr>
        <w:t xml:space="preserve"> мер</w:t>
      </w:r>
      <w:r w:rsidR="00852814">
        <w:rPr>
          <w:rFonts w:ascii="Times New Roman" w:hAnsi="Times New Roman" w:cs="Times New Roman"/>
          <w:sz w:val="30"/>
          <w:szCs w:val="30"/>
        </w:rPr>
        <w:t>ы</w:t>
      </w:r>
      <w:r w:rsidRPr="00BC3B39">
        <w:rPr>
          <w:rFonts w:ascii="Times New Roman" w:hAnsi="Times New Roman" w:cs="Times New Roman"/>
          <w:sz w:val="30"/>
          <w:szCs w:val="30"/>
        </w:rPr>
        <w:t xml:space="preserve"> по сохранению занятости и предотвращению заражения работников на рабочих местах.</w:t>
      </w:r>
    </w:p>
    <w:p w:rsidR="00BC3B39" w:rsidRPr="00BC3B39" w:rsidRDefault="00BC3B39" w:rsidP="00BC3B39">
      <w:pPr>
        <w:spacing w:after="0" w:line="240" w:lineRule="auto"/>
        <w:ind w:firstLine="709"/>
        <w:jc w:val="both"/>
        <w:rPr>
          <w:rFonts w:ascii="Times New Roman" w:hAnsi="Times New Roman" w:cs="Times New Roman"/>
          <w:sz w:val="30"/>
          <w:szCs w:val="30"/>
        </w:rPr>
      </w:pPr>
      <w:r w:rsidRPr="00BC3B39">
        <w:rPr>
          <w:rFonts w:ascii="Times New Roman" w:hAnsi="Times New Roman" w:cs="Times New Roman"/>
          <w:sz w:val="30"/>
          <w:szCs w:val="30"/>
        </w:rPr>
        <w:t>Указом Президента Республики Беларусь от 31 декабря 2020 г. № 512 внесены изменения в Указ № 143. В частности, нанимателям предоставлено право:</w:t>
      </w:r>
    </w:p>
    <w:p w:rsidR="00BC3B39" w:rsidRPr="00BC3B39" w:rsidRDefault="00BC3B39" w:rsidP="00BC3B39">
      <w:pPr>
        <w:spacing w:after="0" w:line="240" w:lineRule="auto"/>
        <w:ind w:firstLine="709"/>
        <w:jc w:val="both"/>
        <w:rPr>
          <w:rFonts w:ascii="Times New Roman" w:hAnsi="Times New Roman" w:cs="Times New Roman"/>
          <w:sz w:val="30"/>
          <w:szCs w:val="30"/>
        </w:rPr>
      </w:pPr>
      <w:r w:rsidRPr="00BC3B39">
        <w:rPr>
          <w:rFonts w:ascii="Times New Roman" w:hAnsi="Times New Roman" w:cs="Times New Roman"/>
          <w:sz w:val="30"/>
          <w:szCs w:val="30"/>
        </w:rPr>
        <w:t>объявлять простой, вызванный неблагоприятным воздействием эпидемиологической ситуации на деятельность нанимателя, без ограничения общей продолжительности в течение календарного года. При этом нахождение работника в простое, общая продолжительность которого превышает суммарно шесть месяцев в течение календарного года, является уважительной причиной для досрочного расторжения по требованию работника срочного трудового договора (контракта) в период простоя;</w:t>
      </w:r>
    </w:p>
    <w:p w:rsidR="00BC3B39" w:rsidRPr="00BC3B39" w:rsidRDefault="00BC3B39" w:rsidP="00BC3B39">
      <w:pPr>
        <w:spacing w:after="0" w:line="240" w:lineRule="auto"/>
        <w:ind w:firstLine="709"/>
        <w:jc w:val="both"/>
        <w:rPr>
          <w:rFonts w:ascii="Times New Roman" w:hAnsi="Times New Roman" w:cs="Times New Roman"/>
          <w:sz w:val="30"/>
          <w:szCs w:val="30"/>
        </w:rPr>
      </w:pPr>
      <w:r w:rsidRPr="00BC3B39">
        <w:rPr>
          <w:rFonts w:ascii="Times New Roman" w:hAnsi="Times New Roman" w:cs="Times New Roman"/>
          <w:sz w:val="30"/>
          <w:szCs w:val="30"/>
        </w:rPr>
        <w:t>предоставлять работнику с его согласия отпуск для нахождения в режиме самоизоляции в месте, которое определяется нанимателем. Продолжительность отпуска определяется по соглашению сторон трудового договора. За период отпуска работнику сохраняется заработная плата в размере не ниже установленной тарифной ставки (тарифного оклада), оклада, если иное не установлено коллективным договором, соглашением;</w:t>
      </w:r>
    </w:p>
    <w:p w:rsidR="00BC3B39" w:rsidRPr="00BC3B39" w:rsidRDefault="00BC3B39" w:rsidP="00BC3B39">
      <w:pPr>
        <w:spacing w:after="0" w:line="240" w:lineRule="auto"/>
        <w:ind w:firstLine="709"/>
        <w:jc w:val="both"/>
        <w:rPr>
          <w:rFonts w:ascii="Times New Roman" w:hAnsi="Times New Roman" w:cs="Times New Roman"/>
          <w:sz w:val="30"/>
          <w:szCs w:val="30"/>
        </w:rPr>
      </w:pPr>
      <w:r w:rsidRPr="00BC3B39">
        <w:rPr>
          <w:rFonts w:ascii="Times New Roman" w:hAnsi="Times New Roman" w:cs="Times New Roman"/>
          <w:sz w:val="30"/>
          <w:szCs w:val="30"/>
        </w:rPr>
        <w:t xml:space="preserve">устанавливать при производстве работы вахтовым методом санитарам (санитаркам) и няням государственных учреждений социального обслуживания, осуществляющих стационарное социальное </w:t>
      </w:r>
      <w:r w:rsidRPr="00BC3B39">
        <w:rPr>
          <w:rFonts w:ascii="Times New Roman" w:hAnsi="Times New Roman" w:cs="Times New Roman"/>
          <w:sz w:val="30"/>
          <w:szCs w:val="30"/>
        </w:rPr>
        <w:lastRenderedPageBreak/>
        <w:t>обслуживание, продолжительность выполняемой ими работы сверх продолжительности рабочего времени по основной работе, не превышающую 900 часов в год;</w:t>
      </w:r>
    </w:p>
    <w:p w:rsidR="00BC3B39" w:rsidRPr="00BC3B39" w:rsidRDefault="00BC3B39" w:rsidP="00BC3B39">
      <w:pPr>
        <w:spacing w:after="0" w:line="240" w:lineRule="auto"/>
        <w:ind w:firstLine="709"/>
        <w:jc w:val="both"/>
        <w:rPr>
          <w:rFonts w:ascii="Times New Roman" w:hAnsi="Times New Roman" w:cs="Times New Roman"/>
          <w:sz w:val="30"/>
          <w:szCs w:val="30"/>
        </w:rPr>
      </w:pPr>
      <w:r w:rsidRPr="00BC3B39">
        <w:rPr>
          <w:rFonts w:ascii="Times New Roman" w:hAnsi="Times New Roman" w:cs="Times New Roman"/>
          <w:sz w:val="30"/>
          <w:szCs w:val="30"/>
        </w:rPr>
        <w:t>включать в рабочий год, за который предоставляется трудовой отпуск, время предусмотренных законодательством отпусков без сохранения заработной платы, предоставляемых по инициативе нанимателя, без ограничения их продолжительности;</w:t>
      </w:r>
    </w:p>
    <w:p w:rsidR="00BC3B39" w:rsidRPr="00BC3B39" w:rsidRDefault="00BC3B39" w:rsidP="00BC3B39">
      <w:pPr>
        <w:spacing w:after="0" w:line="240" w:lineRule="auto"/>
        <w:ind w:firstLine="709"/>
        <w:jc w:val="both"/>
        <w:rPr>
          <w:rFonts w:ascii="Times New Roman" w:hAnsi="Times New Roman" w:cs="Times New Roman"/>
          <w:sz w:val="30"/>
          <w:szCs w:val="30"/>
        </w:rPr>
      </w:pPr>
      <w:r w:rsidRPr="00BC3B39">
        <w:rPr>
          <w:rFonts w:ascii="Times New Roman" w:hAnsi="Times New Roman" w:cs="Times New Roman"/>
          <w:sz w:val="30"/>
          <w:szCs w:val="30"/>
        </w:rPr>
        <w:t>освобождать работника от работы в связи с его болезненным состоянием на срок до трех календарных дней суммарно в течение срока действия Указа № 143 без предоставления работником листка нетрудоспособности. Сохранение среднего заработка за период освобождения от работы может быть предусмотрено коллективным договором, иным локальным правовым актом организации, за исключением бюджетных организаций и иных организаций, получающих субсидии, работники которых приравнены по оплате труда к работникам бюджетных организаций.</w:t>
      </w:r>
    </w:p>
    <w:bookmarkEnd w:id="1"/>
    <w:bookmarkEnd w:id="2"/>
    <w:bookmarkEnd w:id="3"/>
    <w:bookmarkEnd w:id="4"/>
    <w:p w:rsidR="003E3C25" w:rsidRDefault="0013438D" w:rsidP="0013438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Принимались и другие меры по минимизации рисков распространения </w:t>
      </w:r>
      <w:r w:rsidRPr="0013438D">
        <w:rPr>
          <w:rFonts w:ascii="Times New Roman" w:hAnsi="Times New Roman" w:cs="Times New Roman"/>
          <w:sz w:val="30"/>
          <w:szCs w:val="30"/>
          <w:lang w:val="en-US"/>
        </w:rPr>
        <w:t>COVID</w:t>
      </w:r>
      <w:r w:rsidRPr="0013438D">
        <w:rPr>
          <w:rFonts w:ascii="Times New Roman" w:hAnsi="Times New Roman" w:cs="Times New Roman"/>
          <w:sz w:val="30"/>
          <w:szCs w:val="30"/>
        </w:rPr>
        <w:t>-19</w:t>
      </w:r>
      <w:r w:rsidR="005C2E13">
        <w:rPr>
          <w:rFonts w:ascii="Times New Roman" w:hAnsi="Times New Roman" w:cs="Times New Roman"/>
          <w:sz w:val="30"/>
          <w:szCs w:val="30"/>
        </w:rPr>
        <w:t>.</w:t>
      </w:r>
      <w:r w:rsidR="003E3C25">
        <w:rPr>
          <w:rFonts w:ascii="Times New Roman" w:hAnsi="Times New Roman" w:cs="Times New Roman"/>
          <w:sz w:val="30"/>
          <w:szCs w:val="30"/>
        </w:rPr>
        <w:t xml:space="preserve"> </w:t>
      </w:r>
    </w:p>
    <w:p w:rsidR="0013438D" w:rsidRDefault="003E3C25" w:rsidP="0013438D">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Были внесены коррективы и в организацию работы по охране труда.</w:t>
      </w:r>
    </w:p>
    <w:p w:rsidR="003E3C25" w:rsidRDefault="005C2E13" w:rsidP="003E3C25">
      <w:pPr>
        <w:spacing w:after="0" w:line="240" w:lineRule="auto"/>
        <w:ind w:firstLine="709"/>
        <w:jc w:val="both"/>
        <w:rPr>
          <w:rFonts w:ascii="Times New Roman" w:hAnsi="Times New Roman" w:cs="Times New Roman"/>
          <w:sz w:val="30"/>
          <w:szCs w:val="30"/>
        </w:rPr>
      </w:pPr>
      <w:r w:rsidRPr="005C2E13">
        <w:rPr>
          <w:rFonts w:ascii="Times New Roman" w:hAnsi="Times New Roman" w:cs="Times New Roman"/>
          <w:sz w:val="30"/>
          <w:szCs w:val="30"/>
        </w:rPr>
        <w:t xml:space="preserve">С учетом эпидемиологической ситуации в 2020 году изменился формат проводимой </w:t>
      </w:r>
      <w:r>
        <w:rPr>
          <w:rFonts w:ascii="Times New Roman" w:hAnsi="Times New Roman" w:cs="Times New Roman"/>
          <w:sz w:val="30"/>
          <w:szCs w:val="30"/>
        </w:rPr>
        <w:t xml:space="preserve">в республике </w:t>
      </w:r>
      <w:r w:rsidRPr="005C2E13">
        <w:rPr>
          <w:rFonts w:ascii="Times New Roman" w:hAnsi="Times New Roman" w:cs="Times New Roman"/>
          <w:sz w:val="30"/>
          <w:szCs w:val="30"/>
        </w:rPr>
        <w:t xml:space="preserve">работы по обучению и повышению квалификации работников по вопросам охраны труда, пропаганде безопасных приемов и методов работы. Акцент сделан на проведение разъяснительной работы посредством участия в информационно-консультационных вебинарах,  размещения информации на интернет-сайте </w:t>
      </w:r>
      <w:r>
        <w:rPr>
          <w:rFonts w:ascii="Times New Roman" w:hAnsi="Times New Roman" w:cs="Times New Roman"/>
          <w:sz w:val="30"/>
          <w:szCs w:val="30"/>
        </w:rPr>
        <w:t>органов государственного управления</w:t>
      </w:r>
      <w:r w:rsidRPr="005C2E13">
        <w:rPr>
          <w:rFonts w:ascii="Times New Roman" w:hAnsi="Times New Roman" w:cs="Times New Roman"/>
          <w:sz w:val="30"/>
          <w:szCs w:val="30"/>
        </w:rPr>
        <w:t xml:space="preserve">, средствах массовой информации. </w:t>
      </w:r>
    </w:p>
    <w:p w:rsidR="003E3C25" w:rsidRPr="003E3C25" w:rsidRDefault="003E3C25" w:rsidP="003E3C25">
      <w:pPr>
        <w:spacing w:after="0" w:line="240" w:lineRule="auto"/>
        <w:ind w:firstLine="709"/>
        <w:jc w:val="both"/>
        <w:rPr>
          <w:rFonts w:ascii="Times New Roman" w:hAnsi="Times New Roman" w:cs="Times New Roman"/>
          <w:sz w:val="30"/>
          <w:szCs w:val="30"/>
        </w:rPr>
      </w:pPr>
      <w:r w:rsidRPr="003E3C25">
        <w:rPr>
          <w:rFonts w:ascii="Times New Roman" w:hAnsi="Times New Roman" w:cs="Times New Roman"/>
          <w:sz w:val="30"/>
          <w:szCs w:val="30"/>
        </w:rPr>
        <w:t xml:space="preserve">С целью привлечения внимания общественности к вопросам охраны труда </w:t>
      </w:r>
      <w:r w:rsidR="009D25AA">
        <w:rPr>
          <w:rFonts w:ascii="Times New Roman" w:hAnsi="Times New Roman" w:cs="Times New Roman"/>
          <w:sz w:val="30"/>
          <w:szCs w:val="30"/>
        </w:rPr>
        <w:t>проводилась</w:t>
      </w:r>
      <w:r w:rsidRPr="003E3C25">
        <w:rPr>
          <w:rFonts w:ascii="Times New Roman" w:hAnsi="Times New Roman" w:cs="Times New Roman"/>
          <w:sz w:val="30"/>
          <w:szCs w:val="30"/>
        </w:rPr>
        <w:t xml:space="preserve"> работа по размещению соответствующей социальной рекламы в виде плакатов, баннеров и лент-растяжек, в том числе на транспортных средствах. Использовались и другие способы ее размещения, </w:t>
      </w:r>
      <w:r w:rsidR="009D25AA">
        <w:rPr>
          <w:rFonts w:ascii="Times New Roman" w:hAnsi="Times New Roman" w:cs="Times New Roman"/>
          <w:sz w:val="30"/>
          <w:szCs w:val="30"/>
        </w:rPr>
        <w:t>в том числе</w:t>
      </w:r>
      <w:r w:rsidRPr="003E3C25">
        <w:rPr>
          <w:rFonts w:ascii="Times New Roman" w:hAnsi="Times New Roman" w:cs="Times New Roman"/>
          <w:sz w:val="30"/>
          <w:szCs w:val="30"/>
        </w:rPr>
        <w:t xml:space="preserve"> путем трансляции роликов по охране труда по видеотерминалам общественного транспорта, телевидению, на электронно-информационных табло в местах массового пребывания граждан, а также в глобальной компьютерной сети Интернет. </w:t>
      </w:r>
    </w:p>
    <w:p w:rsidR="005C2E13" w:rsidRDefault="005C2E13" w:rsidP="005C2E13">
      <w:pPr>
        <w:spacing w:after="0" w:line="240" w:lineRule="auto"/>
        <w:ind w:firstLine="709"/>
        <w:jc w:val="both"/>
        <w:rPr>
          <w:rFonts w:ascii="Times New Roman" w:hAnsi="Times New Roman" w:cs="Times New Roman"/>
          <w:sz w:val="30"/>
          <w:szCs w:val="30"/>
        </w:rPr>
      </w:pPr>
      <w:r w:rsidRPr="005C2E13">
        <w:rPr>
          <w:rFonts w:ascii="Times New Roman" w:hAnsi="Times New Roman" w:cs="Times New Roman"/>
          <w:bCs/>
          <w:sz w:val="30"/>
          <w:szCs w:val="30"/>
        </w:rPr>
        <w:t>В целях снижения риска распространения инфекции, вызванной коронавирусом COVID-19</w:t>
      </w:r>
      <w:r w:rsidR="006C4C2C">
        <w:rPr>
          <w:rFonts w:ascii="Times New Roman" w:hAnsi="Times New Roman" w:cs="Times New Roman"/>
          <w:bCs/>
          <w:sz w:val="30"/>
          <w:szCs w:val="30"/>
        </w:rPr>
        <w:t>,</w:t>
      </w:r>
      <w:r w:rsidRPr="005C2E13">
        <w:rPr>
          <w:rFonts w:ascii="Times New Roman" w:hAnsi="Times New Roman" w:cs="Times New Roman"/>
          <w:bCs/>
          <w:sz w:val="30"/>
          <w:szCs w:val="30"/>
        </w:rPr>
        <w:t xml:space="preserve"> приняты постановления </w:t>
      </w:r>
      <w:r w:rsidRPr="005C2E13">
        <w:rPr>
          <w:rFonts w:ascii="Times New Roman" w:hAnsi="Times New Roman" w:cs="Times New Roman"/>
          <w:sz w:val="30"/>
          <w:szCs w:val="30"/>
        </w:rPr>
        <w:t>Совета Министров Республики Беларусь от 15 июня 2020 г. № 345 «О продлении срока действия удостоверений»</w:t>
      </w:r>
      <w:r w:rsidR="0012277B">
        <w:rPr>
          <w:rFonts w:ascii="Times New Roman" w:hAnsi="Times New Roman" w:cs="Times New Roman"/>
          <w:sz w:val="30"/>
          <w:szCs w:val="30"/>
        </w:rPr>
        <w:t xml:space="preserve"> и </w:t>
      </w:r>
      <w:r w:rsidR="0012277B" w:rsidRPr="0012277B">
        <w:rPr>
          <w:rFonts w:ascii="Times New Roman" w:hAnsi="Times New Roman" w:cs="Times New Roman"/>
          <w:sz w:val="30"/>
          <w:szCs w:val="30"/>
        </w:rPr>
        <w:t xml:space="preserve"> от </w:t>
      </w:r>
      <w:r w:rsidR="00A57DC0">
        <w:rPr>
          <w:rFonts w:ascii="Times New Roman" w:hAnsi="Times New Roman" w:cs="Times New Roman"/>
          <w:sz w:val="30"/>
          <w:szCs w:val="30"/>
        </w:rPr>
        <w:t xml:space="preserve">2 декабря </w:t>
      </w:r>
      <w:r w:rsidR="0012277B" w:rsidRPr="0012277B">
        <w:rPr>
          <w:rFonts w:ascii="Times New Roman" w:hAnsi="Times New Roman" w:cs="Times New Roman"/>
          <w:sz w:val="30"/>
          <w:szCs w:val="30"/>
        </w:rPr>
        <w:t>2020</w:t>
      </w:r>
      <w:r w:rsidR="00A57DC0">
        <w:rPr>
          <w:rFonts w:ascii="Times New Roman" w:hAnsi="Times New Roman" w:cs="Times New Roman"/>
          <w:sz w:val="30"/>
          <w:szCs w:val="30"/>
        </w:rPr>
        <w:t xml:space="preserve"> г.</w:t>
      </w:r>
      <w:r w:rsidR="0012277B" w:rsidRPr="0012277B">
        <w:rPr>
          <w:rFonts w:ascii="Times New Roman" w:hAnsi="Times New Roman" w:cs="Times New Roman"/>
          <w:sz w:val="30"/>
          <w:szCs w:val="30"/>
        </w:rPr>
        <w:t xml:space="preserve"> </w:t>
      </w:r>
      <w:r w:rsidR="00A57DC0">
        <w:rPr>
          <w:rFonts w:ascii="Times New Roman" w:hAnsi="Times New Roman" w:cs="Times New Roman"/>
          <w:sz w:val="30"/>
          <w:szCs w:val="30"/>
        </w:rPr>
        <w:t>№</w:t>
      </w:r>
      <w:r w:rsidR="0012277B" w:rsidRPr="0012277B">
        <w:rPr>
          <w:rFonts w:ascii="Times New Roman" w:hAnsi="Times New Roman" w:cs="Times New Roman"/>
          <w:sz w:val="30"/>
          <w:szCs w:val="30"/>
        </w:rPr>
        <w:t xml:space="preserve"> 687</w:t>
      </w:r>
      <w:r w:rsidR="00A57DC0">
        <w:rPr>
          <w:rFonts w:ascii="Times New Roman" w:hAnsi="Times New Roman" w:cs="Times New Roman"/>
          <w:sz w:val="30"/>
          <w:szCs w:val="30"/>
        </w:rPr>
        <w:t xml:space="preserve"> «</w:t>
      </w:r>
      <w:r w:rsidR="0012277B" w:rsidRPr="0012277B">
        <w:rPr>
          <w:rFonts w:ascii="Times New Roman" w:hAnsi="Times New Roman" w:cs="Times New Roman"/>
          <w:sz w:val="30"/>
          <w:szCs w:val="30"/>
        </w:rPr>
        <w:t>О документах, срок действия по которым продлевается</w:t>
      </w:r>
      <w:r w:rsidR="00A57DC0">
        <w:rPr>
          <w:rFonts w:ascii="Times New Roman" w:hAnsi="Times New Roman" w:cs="Times New Roman"/>
          <w:sz w:val="30"/>
          <w:szCs w:val="30"/>
        </w:rPr>
        <w:t>»</w:t>
      </w:r>
      <w:r w:rsidRPr="005C2E13">
        <w:rPr>
          <w:rFonts w:ascii="Times New Roman" w:hAnsi="Times New Roman" w:cs="Times New Roman"/>
          <w:bCs/>
          <w:sz w:val="30"/>
          <w:szCs w:val="30"/>
        </w:rPr>
        <w:t>, а также</w:t>
      </w:r>
      <w:r w:rsidRPr="005C2E13">
        <w:rPr>
          <w:rFonts w:ascii="Times New Roman" w:hAnsi="Times New Roman" w:cs="Times New Roman"/>
          <w:sz w:val="30"/>
          <w:szCs w:val="30"/>
        </w:rPr>
        <w:t xml:space="preserve"> Минтруда и соцзащиты от 24 июня 2020 г. № 60 и от 11 декабря 2020 г. № 105, которыми продлен </w:t>
      </w:r>
      <w:r w:rsidRPr="005C2E13">
        <w:rPr>
          <w:rFonts w:ascii="Times New Roman" w:hAnsi="Times New Roman" w:cs="Times New Roman"/>
          <w:sz w:val="30"/>
          <w:szCs w:val="30"/>
        </w:rPr>
        <w:lastRenderedPageBreak/>
        <w:t>срок прохождения периодической проверки знаний по вопросам охраны труда</w:t>
      </w:r>
      <w:r>
        <w:rPr>
          <w:rFonts w:ascii="Times New Roman" w:hAnsi="Times New Roman" w:cs="Times New Roman"/>
          <w:sz w:val="30"/>
          <w:szCs w:val="30"/>
        </w:rPr>
        <w:t xml:space="preserve"> </w:t>
      </w:r>
      <w:r w:rsidR="006C4C2C">
        <w:rPr>
          <w:rFonts w:ascii="Times New Roman" w:hAnsi="Times New Roman" w:cs="Times New Roman"/>
          <w:sz w:val="30"/>
          <w:szCs w:val="30"/>
        </w:rPr>
        <w:t xml:space="preserve">руководителей и специалистов организаций </w:t>
      </w:r>
      <w:r>
        <w:rPr>
          <w:rFonts w:ascii="Times New Roman" w:hAnsi="Times New Roman" w:cs="Times New Roman"/>
          <w:sz w:val="30"/>
          <w:szCs w:val="30"/>
        </w:rPr>
        <w:t>в комиссиях вышестоящих органов управления</w:t>
      </w:r>
      <w:r w:rsidRPr="005C2E13">
        <w:rPr>
          <w:rFonts w:ascii="Times New Roman" w:hAnsi="Times New Roman" w:cs="Times New Roman"/>
          <w:sz w:val="30"/>
          <w:szCs w:val="30"/>
        </w:rPr>
        <w:t>.</w:t>
      </w:r>
    </w:p>
    <w:p w:rsidR="006C4C2C" w:rsidRPr="005C2E13" w:rsidRDefault="006C4C2C" w:rsidP="005C2E1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Учреждения образования активно внедряли дистанционные формы подготовки и повышения квалификации по вопросам охраны труда.</w:t>
      </w:r>
    </w:p>
    <w:p w:rsidR="006266A8" w:rsidRPr="006266A8" w:rsidRDefault="006266A8" w:rsidP="006266A8">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работа по обеспечению здоровых и безопасных условий труда,</w:t>
      </w:r>
      <w:r w:rsidRPr="006266A8">
        <w:rPr>
          <w:rFonts w:ascii="Times New Roman" w:hAnsi="Times New Roman" w:cs="Times New Roman"/>
          <w:sz w:val="30"/>
          <w:szCs w:val="30"/>
        </w:rPr>
        <w:t xml:space="preserve"> </w:t>
      </w:r>
      <w:r>
        <w:rPr>
          <w:rFonts w:ascii="Times New Roman" w:hAnsi="Times New Roman" w:cs="Times New Roman"/>
          <w:sz w:val="30"/>
          <w:szCs w:val="30"/>
        </w:rPr>
        <w:t xml:space="preserve">несмотря на риски связанные с </w:t>
      </w:r>
      <w:r w:rsidRPr="006266A8">
        <w:rPr>
          <w:rFonts w:ascii="Times New Roman" w:hAnsi="Times New Roman" w:cs="Times New Roman"/>
          <w:sz w:val="30"/>
          <w:szCs w:val="30"/>
        </w:rPr>
        <w:t>распространени</w:t>
      </w:r>
      <w:r>
        <w:rPr>
          <w:rFonts w:ascii="Times New Roman" w:hAnsi="Times New Roman" w:cs="Times New Roman"/>
          <w:sz w:val="30"/>
          <w:szCs w:val="30"/>
        </w:rPr>
        <w:t>ем</w:t>
      </w:r>
      <w:r w:rsidRPr="006266A8">
        <w:rPr>
          <w:rFonts w:ascii="Times New Roman" w:hAnsi="Times New Roman" w:cs="Times New Roman"/>
          <w:sz w:val="30"/>
          <w:szCs w:val="30"/>
        </w:rPr>
        <w:t xml:space="preserve"> </w:t>
      </w:r>
      <w:r w:rsidRPr="006266A8">
        <w:rPr>
          <w:rFonts w:ascii="Times New Roman" w:hAnsi="Times New Roman" w:cs="Times New Roman"/>
          <w:sz w:val="30"/>
          <w:szCs w:val="30"/>
          <w:lang w:val="en-US"/>
        </w:rPr>
        <w:t>COVID</w:t>
      </w:r>
      <w:r w:rsidRPr="006266A8">
        <w:rPr>
          <w:rFonts w:ascii="Times New Roman" w:hAnsi="Times New Roman" w:cs="Times New Roman"/>
          <w:sz w:val="30"/>
          <w:szCs w:val="30"/>
        </w:rPr>
        <w:t>-19</w:t>
      </w:r>
      <w:r>
        <w:rPr>
          <w:rFonts w:ascii="Times New Roman" w:hAnsi="Times New Roman" w:cs="Times New Roman"/>
          <w:sz w:val="30"/>
          <w:szCs w:val="30"/>
        </w:rPr>
        <w:t>, носи</w:t>
      </w:r>
      <w:r w:rsidR="009D25AA">
        <w:rPr>
          <w:rFonts w:ascii="Times New Roman" w:hAnsi="Times New Roman" w:cs="Times New Roman"/>
          <w:sz w:val="30"/>
          <w:szCs w:val="30"/>
        </w:rPr>
        <w:t>ла</w:t>
      </w:r>
      <w:r>
        <w:rPr>
          <w:rFonts w:ascii="Times New Roman" w:hAnsi="Times New Roman" w:cs="Times New Roman"/>
          <w:sz w:val="30"/>
          <w:szCs w:val="30"/>
        </w:rPr>
        <w:t xml:space="preserve"> системный характер. Органами государственного управления обеспечено функционирование отраслевых и территориальных систем управления охраной труда</w:t>
      </w:r>
      <w:r w:rsidRPr="006266A8">
        <w:rPr>
          <w:rFonts w:ascii="Times New Roman" w:hAnsi="Times New Roman" w:cs="Times New Roman"/>
          <w:sz w:val="30"/>
          <w:szCs w:val="30"/>
        </w:rPr>
        <w:t>, предусматривающих в том числе взаимодействие в области охраны труда с подчиненными организациями</w:t>
      </w:r>
      <w:r>
        <w:rPr>
          <w:rFonts w:ascii="Times New Roman" w:hAnsi="Times New Roman" w:cs="Times New Roman"/>
          <w:sz w:val="30"/>
          <w:szCs w:val="30"/>
        </w:rPr>
        <w:t xml:space="preserve"> и организациями, расположенными на подведомственной территории.</w:t>
      </w:r>
    </w:p>
    <w:p w:rsidR="006266A8" w:rsidRPr="006266A8" w:rsidRDefault="006266A8" w:rsidP="006266A8">
      <w:pPr>
        <w:spacing w:after="0" w:line="240" w:lineRule="auto"/>
        <w:ind w:firstLine="709"/>
        <w:jc w:val="both"/>
        <w:rPr>
          <w:rFonts w:ascii="Times New Roman" w:hAnsi="Times New Roman" w:cs="Times New Roman"/>
          <w:sz w:val="30"/>
          <w:szCs w:val="30"/>
        </w:rPr>
      </w:pPr>
      <w:r w:rsidRPr="006266A8">
        <w:rPr>
          <w:rFonts w:ascii="Times New Roman" w:hAnsi="Times New Roman" w:cs="Times New Roman"/>
          <w:sz w:val="30"/>
          <w:szCs w:val="30"/>
        </w:rPr>
        <w:t>Для оперативного оказания руководителям и специалистам организаций агропромышленного комплекса, организаций, выполняющих строительные и строительно-монтажные работы, а также в иных сферах деятельности практической и методической помощи в обеспечении безопасности труда при организации и проведении работ в 2020 году продолжили свою работу 136 мобильных групп, созданных местными органами</w:t>
      </w:r>
      <w:r w:rsidR="00EC3E3F" w:rsidRPr="00EC3E3F">
        <w:rPr>
          <w:rFonts w:ascii="Times New Roman" w:hAnsi="Times New Roman" w:cs="Times New Roman"/>
          <w:sz w:val="30"/>
          <w:szCs w:val="30"/>
        </w:rPr>
        <w:t xml:space="preserve"> </w:t>
      </w:r>
      <w:r w:rsidR="00EC3E3F">
        <w:rPr>
          <w:rFonts w:ascii="Times New Roman" w:hAnsi="Times New Roman" w:cs="Times New Roman"/>
          <w:sz w:val="30"/>
          <w:szCs w:val="30"/>
        </w:rPr>
        <w:t>власти</w:t>
      </w:r>
      <w:r w:rsidRPr="006266A8">
        <w:rPr>
          <w:rFonts w:ascii="Times New Roman" w:hAnsi="Times New Roman" w:cs="Times New Roman"/>
          <w:sz w:val="30"/>
          <w:szCs w:val="30"/>
        </w:rPr>
        <w:t xml:space="preserve">. </w:t>
      </w:r>
      <w:r>
        <w:rPr>
          <w:rFonts w:ascii="Times New Roman" w:hAnsi="Times New Roman" w:cs="Times New Roman"/>
          <w:sz w:val="30"/>
          <w:szCs w:val="30"/>
        </w:rPr>
        <w:t>И</w:t>
      </w:r>
      <w:r w:rsidRPr="006266A8">
        <w:rPr>
          <w:rFonts w:ascii="Times New Roman" w:hAnsi="Times New Roman" w:cs="Times New Roman"/>
          <w:sz w:val="30"/>
          <w:szCs w:val="30"/>
        </w:rPr>
        <w:t>ми проведено 11,6</w:t>
      </w:r>
      <w:r>
        <w:rPr>
          <w:rFonts w:ascii="Times New Roman" w:hAnsi="Times New Roman" w:cs="Times New Roman"/>
          <w:sz w:val="30"/>
          <w:szCs w:val="30"/>
        </w:rPr>
        <w:t> тыс. обследований</w:t>
      </w:r>
      <w:r w:rsidRPr="006266A8">
        <w:rPr>
          <w:rFonts w:ascii="Times New Roman" w:hAnsi="Times New Roman" w:cs="Times New Roman"/>
          <w:sz w:val="30"/>
          <w:szCs w:val="30"/>
        </w:rPr>
        <w:t>, в ходе которых нанимателям рекомендовано устранить более 126 тыс. недостатков в обеспечении безопасности работающих.</w:t>
      </w:r>
    </w:p>
    <w:p w:rsidR="006266A8" w:rsidRPr="006266A8" w:rsidRDefault="006266A8" w:rsidP="006266A8">
      <w:pPr>
        <w:spacing w:after="0" w:line="240" w:lineRule="auto"/>
        <w:ind w:firstLine="709"/>
        <w:jc w:val="both"/>
        <w:rPr>
          <w:rFonts w:ascii="Times New Roman" w:hAnsi="Times New Roman" w:cs="Times New Roman"/>
          <w:sz w:val="30"/>
          <w:szCs w:val="30"/>
        </w:rPr>
      </w:pPr>
      <w:r w:rsidRPr="006266A8">
        <w:rPr>
          <w:rFonts w:ascii="Times New Roman" w:hAnsi="Times New Roman" w:cs="Times New Roman"/>
          <w:bCs/>
          <w:iCs/>
          <w:sz w:val="30"/>
          <w:szCs w:val="30"/>
        </w:rPr>
        <w:t>П</w:t>
      </w:r>
      <w:r w:rsidRPr="006266A8">
        <w:rPr>
          <w:rFonts w:ascii="Times New Roman" w:hAnsi="Times New Roman" w:cs="Times New Roman"/>
          <w:sz w:val="30"/>
          <w:szCs w:val="30"/>
        </w:rPr>
        <w:t xml:space="preserve">родолжена практика такой формы профилактической работы как комплексное проведение мероприятий в рамках года безопасного труда с участием органов государственного управления, профсоюзов и организаций республики. </w:t>
      </w:r>
      <w:r w:rsidR="00694A47">
        <w:rPr>
          <w:rFonts w:ascii="Times New Roman" w:hAnsi="Times New Roman" w:cs="Times New Roman"/>
          <w:sz w:val="30"/>
          <w:szCs w:val="30"/>
        </w:rPr>
        <w:t>Р</w:t>
      </w:r>
      <w:r w:rsidR="00694A47" w:rsidRPr="006266A8">
        <w:rPr>
          <w:rFonts w:ascii="Times New Roman" w:hAnsi="Times New Roman" w:cs="Times New Roman"/>
          <w:sz w:val="30"/>
          <w:szCs w:val="30"/>
        </w:rPr>
        <w:t>еализ</w:t>
      </w:r>
      <w:r w:rsidR="00694A47">
        <w:rPr>
          <w:rFonts w:ascii="Times New Roman" w:hAnsi="Times New Roman" w:cs="Times New Roman"/>
          <w:sz w:val="30"/>
          <w:szCs w:val="30"/>
        </w:rPr>
        <w:t>ация в</w:t>
      </w:r>
      <w:r w:rsidRPr="006266A8">
        <w:rPr>
          <w:rFonts w:ascii="Times New Roman" w:hAnsi="Times New Roman" w:cs="Times New Roman"/>
          <w:sz w:val="30"/>
          <w:szCs w:val="30"/>
        </w:rPr>
        <w:t xml:space="preserve"> 2020 году План</w:t>
      </w:r>
      <w:r w:rsidR="00694A47">
        <w:rPr>
          <w:rFonts w:ascii="Times New Roman" w:hAnsi="Times New Roman" w:cs="Times New Roman"/>
          <w:sz w:val="30"/>
          <w:szCs w:val="30"/>
        </w:rPr>
        <w:t>а</w:t>
      </w:r>
      <w:r w:rsidRPr="006266A8">
        <w:rPr>
          <w:rFonts w:ascii="Times New Roman" w:hAnsi="Times New Roman" w:cs="Times New Roman"/>
          <w:sz w:val="30"/>
          <w:szCs w:val="30"/>
        </w:rPr>
        <w:t xml:space="preserve"> мероприятий по проведению в Республике Беларусь акции «Год безопасно</w:t>
      </w:r>
      <w:r w:rsidR="00694A47">
        <w:rPr>
          <w:rFonts w:ascii="Times New Roman" w:hAnsi="Times New Roman" w:cs="Times New Roman"/>
          <w:sz w:val="30"/>
          <w:szCs w:val="30"/>
        </w:rPr>
        <w:t>го труда в сельском хозяйстве» позволил</w:t>
      </w:r>
      <w:r w:rsidR="009D25AA">
        <w:rPr>
          <w:rFonts w:ascii="Times New Roman" w:hAnsi="Times New Roman" w:cs="Times New Roman"/>
          <w:sz w:val="30"/>
          <w:szCs w:val="30"/>
        </w:rPr>
        <w:t>а</w:t>
      </w:r>
      <w:r w:rsidR="00694A47">
        <w:rPr>
          <w:rFonts w:ascii="Times New Roman" w:hAnsi="Times New Roman" w:cs="Times New Roman"/>
          <w:sz w:val="30"/>
          <w:szCs w:val="30"/>
        </w:rPr>
        <w:t xml:space="preserve"> </w:t>
      </w:r>
      <w:r w:rsidRPr="006266A8">
        <w:rPr>
          <w:rFonts w:ascii="Times New Roman" w:hAnsi="Times New Roman" w:cs="Times New Roman"/>
          <w:sz w:val="30"/>
          <w:szCs w:val="30"/>
        </w:rPr>
        <w:t xml:space="preserve">по сравнению с 2019 годом </w:t>
      </w:r>
      <w:r w:rsidR="00694A47">
        <w:rPr>
          <w:rFonts w:ascii="Times New Roman" w:hAnsi="Times New Roman" w:cs="Times New Roman"/>
          <w:sz w:val="30"/>
          <w:szCs w:val="30"/>
        </w:rPr>
        <w:t xml:space="preserve">уменьшить </w:t>
      </w:r>
      <w:r w:rsidRPr="006266A8">
        <w:rPr>
          <w:rFonts w:ascii="Times New Roman" w:hAnsi="Times New Roman" w:cs="Times New Roman"/>
          <w:sz w:val="30"/>
          <w:szCs w:val="30"/>
        </w:rPr>
        <w:t>число работников сельскохозяйственных организаций, погибших на производстве, на 20 процентов.</w:t>
      </w:r>
    </w:p>
    <w:p w:rsidR="00782DBD" w:rsidRDefault="00852814" w:rsidP="00782DBD">
      <w:pPr>
        <w:spacing w:after="0" w:line="240" w:lineRule="auto"/>
        <w:ind w:firstLine="709"/>
        <w:jc w:val="both"/>
        <w:rPr>
          <w:rFonts w:ascii="Times New Roman" w:eastAsia="Calibri" w:hAnsi="Times New Roman" w:cs="Times New Roman"/>
          <w:sz w:val="30"/>
          <w:szCs w:val="30"/>
        </w:rPr>
      </w:pPr>
      <w:r w:rsidRPr="00852814">
        <w:rPr>
          <w:rFonts w:ascii="Times New Roman" w:eastAsia="Calibri" w:hAnsi="Times New Roman" w:cs="Times New Roman"/>
          <w:sz w:val="30"/>
          <w:szCs w:val="30"/>
        </w:rPr>
        <w:t xml:space="preserve">В результате принятых заинтересованными мер </w:t>
      </w:r>
      <w:r w:rsidR="00694A47">
        <w:rPr>
          <w:rFonts w:ascii="Times New Roman" w:eastAsia="Calibri" w:hAnsi="Times New Roman" w:cs="Times New Roman"/>
          <w:sz w:val="30"/>
          <w:szCs w:val="30"/>
        </w:rPr>
        <w:t>в 2020 году</w:t>
      </w:r>
      <w:r w:rsidRPr="00852814">
        <w:rPr>
          <w:rFonts w:ascii="Times New Roman" w:eastAsia="Calibri" w:hAnsi="Times New Roman" w:cs="Times New Roman"/>
          <w:sz w:val="30"/>
          <w:szCs w:val="30"/>
        </w:rPr>
        <w:t xml:space="preserve"> снизился уровень производственного травматизма. </w:t>
      </w:r>
      <w:r w:rsidRPr="00852814">
        <w:rPr>
          <w:rFonts w:ascii="Times New Roman" w:eastAsia="Calibri" w:hAnsi="Times New Roman" w:cs="Times New Roman"/>
          <w:spacing w:val="-6"/>
          <w:sz w:val="30"/>
          <w:szCs w:val="30"/>
        </w:rPr>
        <w:t>Так, в результате несчастных случаев на производстве в 2020 году травмировано 1889 работающих</w:t>
      </w:r>
      <w:r w:rsidR="00694A47">
        <w:rPr>
          <w:rFonts w:ascii="Times New Roman" w:eastAsia="Calibri" w:hAnsi="Times New Roman" w:cs="Times New Roman"/>
          <w:spacing w:val="-6"/>
          <w:sz w:val="30"/>
          <w:szCs w:val="30"/>
        </w:rPr>
        <w:t xml:space="preserve"> против</w:t>
      </w:r>
      <w:r w:rsidRPr="00852814">
        <w:rPr>
          <w:rFonts w:ascii="Times New Roman" w:eastAsia="Calibri" w:hAnsi="Times New Roman" w:cs="Times New Roman"/>
          <w:spacing w:val="-6"/>
          <w:sz w:val="30"/>
          <w:szCs w:val="30"/>
        </w:rPr>
        <w:t xml:space="preserve"> 2042</w:t>
      </w:r>
      <w:r w:rsidR="00694A47">
        <w:rPr>
          <w:rFonts w:ascii="Times New Roman" w:eastAsia="Calibri" w:hAnsi="Times New Roman" w:cs="Times New Roman"/>
          <w:spacing w:val="-6"/>
          <w:sz w:val="30"/>
          <w:szCs w:val="30"/>
        </w:rPr>
        <w:t xml:space="preserve"> </w:t>
      </w:r>
      <w:r w:rsidR="00694A47" w:rsidRPr="00852814">
        <w:rPr>
          <w:rFonts w:ascii="Times New Roman" w:eastAsia="Calibri" w:hAnsi="Times New Roman" w:cs="Times New Roman"/>
          <w:spacing w:val="-6"/>
          <w:sz w:val="30"/>
          <w:szCs w:val="30"/>
        </w:rPr>
        <w:t>в 2019 году</w:t>
      </w:r>
      <w:r w:rsidRPr="00852814">
        <w:rPr>
          <w:rFonts w:ascii="Times New Roman" w:eastAsia="Calibri" w:hAnsi="Times New Roman" w:cs="Times New Roman"/>
          <w:spacing w:val="-6"/>
          <w:sz w:val="30"/>
          <w:szCs w:val="30"/>
        </w:rPr>
        <w:t>, из них погибло на производстве 139 человек (в 2019 году – 141).</w:t>
      </w:r>
      <w:r w:rsidRPr="00852814">
        <w:rPr>
          <w:rFonts w:ascii="Times New Roman" w:eastAsia="Calibri" w:hAnsi="Times New Roman" w:cs="Times New Roman"/>
          <w:sz w:val="30"/>
          <w:szCs w:val="30"/>
        </w:rPr>
        <w:t xml:space="preserve"> </w:t>
      </w:r>
    </w:p>
    <w:p w:rsidR="00782DBD" w:rsidRDefault="00782DBD" w:rsidP="00782DBD">
      <w:pPr>
        <w:spacing w:after="0" w:line="240" w:lineRule="auto"/>
        <w:ind w:firstLine="709"/>
        <w:jc w:val="both"/>
        <w:rPr>
          <w:rFonts w:ascii="Times New Roman" w:eastAsia="Calibri" w:hAnsi="Times New Roman" w:cs="Times New Roman"/>
          <w:sz w:val="30"/>
          <w:szCs w:val="30"/>
        </w:rPr>
      </w:pPr>
    </w:p>
    <w:p w:rsidR="00782DBD" w:rsidRDefault="00782DBD" w:rsidP="00782DBD">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noProof/>
          <w:sz w:val="30"/>
          <w:szCs w:val="30"/>
          <w:lang w:eastAsia="ru-RU"/>
        </w:rPr>
        <w:lastRenderedPageBreak/>
        <w:drawing>
          <wp:inline distT="0" distB="0" distL="0" distR="0">
            <wp:extent cx="5486400" cy="2005013"/>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82DBD" w:rsidRPr="00F479A4" w:rsidRDefault="00307E3D" w:rsidP="00782DBD">
      <w:pPr>
        <w:spacing w:after="0" w:line="240" w:lineRule="auto"/>
        <w:ind w:firstLine="709"/>
        <w:jc w:val="both"/>
        <w:rPr>
          <w:rFonts w:ascii="Times New Roman" w:eastAsia="Calibri" w:hAnsi="Times New Roman" w:cs="Times New Roman"/>
          <w:i/>
          <w:sz w:val="30"/>
          <w:szCs w:val="30"/>
        </w:rPr>
      </w:pPr>
      <w:r w:rsidRPr="00F479A4">
        <w:rPr>
          <w:rFonts w:ascii="Times New Roman" w:eastAsia="Calibri" w:hAnsi="Times New Roman" w:cs="Times New Roman"/>
          <w:i/>
          <w:sz w:val="30"/>
          <w:szCs w:val="30"/>
        </w:rPr>
        <w:t>Рис.1 Динамика производственного травматизма, человек</w:t>
      </w:r>
    </w:p>
    <w:p w:rsidR="00782DBD" w:rsidRDefault="00782DBD" w:rsidP="00782DBD">
      <w:pPr>
        <w:spacing w:after="0" w:line="240" w:lineRule="auto"/>
        <w:ind w:firstLine="709"/>
        <w:jc w:val="both"/>
        <w:rPr>
          <w:rFonts w:ascii="Times New Roman" w:eastAsia="Calibri" w:hAnsi="Times New Roman" w:cs="Times New Roman"/>
          <w:sz w:val="30"/>
          <w:szCs w:val="30"/>
        </w:rPr>
      </w:pPr>
    </w:p>
    <w:p w:rsidR="00F479A4" w:rsidRDefault="00852814" w:rsidP="00F479A4">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sidRPr="00852814">
        <w:rPr>
          <w:rFonts w:ascii="Times New Roman" w:eastAsia="Calibri" w:hAnsi="Times New Roman" w:cs="Times New Roman"/>
          <w:sz w:val="30"/>
          <w:szCs w:val="30"/>
        </w:rPr>
        <w:t xml:space="preserve">Следует отметить, что удельный вес количества погибших в </w:t>
      </w:r>
      <w:r w:rsidRPr="00F479A4">
        <w:rPr>
          <w:rFonts w:ascii="Times New Roman" w:eastAsia="Calibri" w:hAnsi="Times New Roman" w:cs="Times New Roman"/>
          <w:sz w:val="30"/>
          <w:szCs w:val="30"/>
        </w:rPr>
        <w:t xml:space="preserve">результате несчастных случаев на производстве в сравнении с общим </w:t>
      </w:r>
      <w:r w:rsidRPr="00852814">
        <w:rPr>
          <w:rFonts w:ascii="Times New Roman" w:eastAsia="Calibri" w:hAnsi="Times New Roman" w:cs="Times New Roman"/>
          <w:sz w:val="30"/>
          <w:szCs w:val="30"/>
        </w:rPr>
        <w:t>количеством лиц, погибших от внешних причин, не превышает 3</w:t>
      </w:r>
      <w:r w:rsidRPr="00852814">
        <w:rPr>
          <w:rFonts w:ascii="Times New Roman" w:eastAsia="Calibri" w:hAnsi="Times New Roman" w:cs="Times New Roman"/>
          <w:sz w:val="30"/>
          <w:szCs w:val="30"/>
          <w:lang w:val="en-US"/>
        </w:rPr>
        <w:t> </w:t>
      </w:r>
      <w:r w:rsidRPr="00852814">
        <w:rPr>
          <w:rFonts w:ascii="Times New Roman" w:eastAsia="Calibri" w:hAnsi="Times New Roman" w:cs="Times New Roman"/>
          <w:sz w:val="30"/>
          <w:szCs w:val="30"/>
        </w:rPr>
        <w:t>процентов</w:t>
      </w:r>
      <w:r w:rsidR="00F479A4">
        <w:rPr>
          <w:rFonts w:ascii="Times New Roman" w:eastAsia="Calibri" w:hAnsi="Times New Roman" w:cs="Times New Roman"/>
          <w:sz w:val="30"/>
          <w:szCs w:val="30"/>
        </w:rPr>
        <w:t>.</w:t>
      </w:r>
      <w:r w:rsidRPr="00852814">
        <w:rPr>
          <w:rFonts w:ascii="Times New Roman" w:eastAsia="Calibri" w:hAnsi="Times New Roman" w:cs="Times New Roman"/>
          <w:sz w:val="30"/>
          <w:szCs w:val="30"/>
        </w:rPr>
        <w:t xml:space="preserve"> </w:t>
      </w:r>
    </w:p>
    <w:p w:rsidR="00852814" w:rsidRDefault="00EC3E3F" w:rsidP="00F479A4">
      <w:pPr>
        <w:widowControl w:val="0"/>
        <w:autoSpaceDE w:val="0"/>
        <w:autoSpaceDN w:val="0"/>
        <w:adjustRightInd w:val="0"/>
        <w:spacing w:after="0" w:line="240" w:lineRule="auto"/>
        <w:ind w:firstLine="720"/>
        <w:jc w:val="both"/>
        <w:rPr>
          <w:rFonts w:ascii="Times New Roman" w:eastAsia="Calibri" w:hAnsi="Times New Roman" w:cs="Times New Roman"/>
          <w:sz w:val="30"/>
          <w:szCs w:val="30"/>
        </w:rPr>
      </w:pPr>
      <w:r>
        <w:rPr>
          <w:rFonts w:ascii="Times New Roman" w:eastAsia="Calibri" w:hAnsi="Times New Roman" w:cs="Times New Roman"/>
          <w:sz w:val="30"/>
          <w:szCs w:val="30"/>
        </w:rPr>
        <w:t>В</w:t>
      </w:r>
      <w:r w:rsidR="00852814" w:rsidRPr="00852814">
        <w:rPr>
          <w:rFonts w:ascii="Times New Roman" w:eastAsia="Calibri" w:hAnsi="Times New Roman" w:cs="Times New Roman"/>
          <w:sz w:val="30"/>
          <w:szCs w:val="30"/>
        </w:rPr>
        <w:t xml:space="preserve"> 2020 году в результате несчастных случаев на производстве потеряно 72,9 тыс. человеко-дней (в 2019 году – 79,4). </w:t>
      </w:r>
      <w:r>
        <w:rPr>
          <w:rFonts w:ascii="Times New Roman" w:eastAsia="Calibri" w:hAnsi="Times New Roman" w:cs="Times New Roman"/>
          <w:sz w:val="30"/>
          <w:szCs w:val="30"/>
        </w:rPr>
        <w:t>В</w:t>
      </w:r>
      <w:r w:rsidR="00852814" w:rsidRPr="00852814">
        <w:rPr>
          <w:rFonts w:ascii="Times New Roman" w:eastAsia="Calibri" w:hAnsi="Times New Roman" w:cs="Times New Roman"/>
          <w:sz w:val="30"/>
          <w:szCs w:val="30"/>
        </w:rPr>
        <w:t>ыплаты по обязательному страхованию от несчастных случаев на производстве и профессиональных заболеваний составили свыше 137 млн. рублей (в 2019 году</w:t>
      </w:r>
      <w:r>
        <w:rPr>
          <w:rFonts w:ascii="Times New Roman" w:eastAsia="Calibri" w:hAnsi="Times New Roman" w:cs="Times New Roman"/>
          <w:sz w:val="30"/>
          <w:szCs w:val="30"/>
        </w:rPr>
        <w:t xml:space="preserve"> - </w:t>
      </w:r>
      <w:r w:rsidR="00852814" w:rsidRPr="00852814">
        <w:rPr>
          <w:rFonts w:ascii="Times New Roman" w:eastAsia="Calibri" w:hAnsi="Times New Roman" w:cs="Times New Roman"/>
          <w:sz w:val="30"/>
          <w:szCs w:val="30"/>
        </w:rPr>
        <w:t>126,5 млн. рублей).</w:t>
      </w:r>
      <w:r w:rsidR="00F479A4">
        <w:rPr>
          <w:rFonts w:ascii="Times New Roman" w:eastAsia="Calibri" w:hAnsi="Times New Roman" w:cs="Times New Roman"/>
          <w:sz w:val="30"/>
          <w:szCs w:val="30"/>
        </w:rPr>
        <w:t xml:space="preserve"> </w:t>
      </w:r>
      <w:r w:rsidR="00852814" w:rsidRPr="00852814">
        <w:rPr>
          <w:rFonts w:ascii="Times New Roman" w:eastAsia="Calibri" w:hAnsi="Times New Roman" w:cs="Times New Roman"/>
          <w:sz w:val="30"/>
          <w:szCs w:val="30"/>
        </w:rPr>
        <w:t>При этом более 90 процентов указанных выплат составляют ежемесячные страховые выплаты.</w:t>
      </w:r>
    </w:p>
    <w:p w:rsidR="00F479A4" w:rsidRPr="00F479A4" w:rsidRDefault="00F479A4" w:rsidP="00F479A4">
      <w:pPr>
        <w:spacing w:after="0" w:line="240" w:lineRule="auto"/>
        <w:ind w:firstLine="720"/>
        <w:jc w:val="both"/>
        <w:rPr>
          <w:rFonts w:ascii="Times New Roman" w:eastAsia="Calibri" w:hAnsi="Times New Roman" w:cs="Times New Roman"/>
          <w:sz w:val="30"/>
          <w:szCs w:val="30"/>
        </w:rPr>
      </w:pPr>
      <w:r w:rsidRPr="00F479A4">
        <w:rPr>
          <w:rFonts w:ascii="Times New Roman" w:eastAsia="Calibri" w:hAnsi="Times New Roman" w:cs="Times New Roman"/>
          <w:sz w:val="30"/>
          <w:szCs w:val="30"/>
        </w:rPr>
        <w:t>Вследствие несчастных случаев на производстве в 2020 году инвалидами признано 123 человека, 200 – установлен процент утраты трудоспособности без установления инвалидности.</w:t>
      </w:r>
    </w:p>
    <w:p w:rsidR="00852814" w:rsidRDefault="00852814" w:rsidP="002A17C7">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852814">
        <w:rPr>
          <w:rFonts w:ascii="Times New Roman" w:eastAsia="Calibri" w:hAnsi="Times New Roman" w:cs="Times New Roman"/>
          <w:sz w:val="30"/>
          <w:szCs w:val="30"/>
        </w:rPr>
        <w:t>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2020 году составил 49,1                          (в 2019 году – 51,8), коэффициент частоты смертельного травмирования, как и в 2019 году составил 3,6.</w:t>
      </w:r>
      <w:r w:rsidR="001B1000">
        <w:rPr>
          <w:rFonts w:ascii="Times New Roman" w:eastAsia="Calibri" w:hAnsi="Times New Roman" w:cs="Times New Roman"/>
          <w:sz w:val="30"/>
          <w:szCs w:val="30"/>
        </w:rPr>
        <w:t xml:space="preserve"> Коэффициент</w:t>
      </w:r>
      <w:r w:rsidR="005B4650">
        <w:rPr>
          <w:rFonts w:ascii="Times New Roman" w:eastAsia="Calibri" w:hAnsi="Times New Roman" w:cs="Times New Roman"/>
          <w:sz w:val="30"/>
          <w:szCs w:val="30"/>
        </w:rPr>
        <w:t>ы</w:t>
      </w:r>
      <w:r w:rsidR="001B1000">
        <w:rPr>
          <w:rFonts w:ascii="Times New Roman" w:eastAsia="Calibri" w:hAnsi="Times New Roman" w:cs="Times New Roman"/>
          <w:sz w:val="30"/>
          <w:szCs w:val="30"/>
        </w:rPr>
        <w:t xml:space="preserve"> частоты производственного травматизма в разрезе регионов представлены на рисунке 2. </w:t>
      </w:r>
    </w:p>
    <w:p w:rsidR="0032440A" w:rsidRDefault="0032440A" w:rsidP="002A17C7">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p>
    <w:p w:rsidR="005B4650" w:rsidRDefault="005B4650" w:rsidP="002A17C7">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p>
    <w:p w:rsidR="005B4650" w:rsidRDefault="006B48BC" w:rsidP="0032440A">
      <w:pPr>
        <w:widowControl w:val="0"/>
        <w:autoSpaceDE w:val="0"/>
        <w:autoSpaceDN w:val="0"/>
        <w:adjustRightInd w:val="0"/>
        <w:spacing w:after="0" w:line="240" w:lineRule="auto"/>
        <w:jc w:val="both"/>
        <w:rPr>
          <w:rFonts w:ascii="Times New Roman" w:eastAsia="Calibri" w:hAnsi="Times New Roman" w:cs="Times New Roman"/>
          <w:sz w:val="30"/>
          <w:szCs w:val="30"/>
        </w:rPr>
      </w:pPr>
      <w:r>
        <w:rPr>
          <w:rFonts w:ascii="Times New Roman" w:eastAsia="Calibri" w:hAnsi="Times New Roman" w:cs="Times New Roman"/>
          <w:noProof/>
          <w:sz w:val="30"/>
          <w:szCs w:val="30"/>
          <w:lang w:eastAsia="ru-RU"/>
        </w:rPr>
        <w:lastRenderedPageBreak/>
        <w:drawing>
          <wp:inline distT="0" distB="0" distL="0" distR="0" wp14:anchorId="1857288E" wp14:editId="62BB8DED">
            <wp:extent cx="5486400" cy="1938338"/>
            <wp:effectExtent l="0" t="0" r="0" b="508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7DC0" w:rsidRDefault="0032440A" w:rsidP="000E1E8A">
      <w:pPr>
        <w:widowControl w:val="0"/>
        <w:autoSpaceDE w:val="0"/>
        <w:autoSpaceDN w:val="0"/>
        <w:adjustRightInd w:val="0"/>
        <w:spacing w:before="240" w:after="0" w:line="240" w:lineRule="auto"/>
        <w:jc w:val="both"/>
        <w:rPr>
          <w:rFonts w:ascii="Times New Roman" w:eastAsia="Calibri" w:hAnsi="Times New Roman" w:cs="Times New Roman"/>
          <w:sz w:val="30"/>
          <w:szCs w:val="30"/>
        </w:rPr>
      </w:pPr>
      <w:r>
        <w:rPr>
          <w:rFonts w:ascii="Times New Roman" w:eastAsia="Calibri" w:hAnsi="Times New Roman" w:cs="Times New Roman"/>
          <w:noProof/>
          <w:sz w:val="30"/>
          <w:szCs w:val="30"/>
          <w:lang w:eastAsia="ru-RU"/>
        </w:rPr>
        <w:drawing>
          <wp:inline distT="0" distB="0" distL="0" distR="0" wp14:anchorId="0377EAAB" wp14:editId="2A725A8B">
            <wp:extent cx="5486400" cy="1890713"/>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17C7" w:rsidRPr="002A17C7" w:rsidRDefault="002A17C7" w:rsidP="002A17C7">
      <w:pPr>
        <w:spacing w:after="0" w:line="240" w:lineRule="auto"/>
        <w:ind w:firstLine="709"/>
        <w:rPr>
          <w:rFonts w:ascii="Times New Roman" w:eastAsia="Calibri" w:hAnsi="Times New Roman" w:cs="Times New Roman"/>
          <w:i/>
          <w:sz w:val="30"/>
          <w:szCs w:val="30"/>
        </w:rPr>
      </w:pPr>
      <w:r w:rsidRPr="002A17C7">
        <w:rPr>
          <w:rFonts w:ascii="Times New Roman" w:eastAsia="Calibri" w:hAnsi="Times New Roman" w:cs="Times New Roman"/>
          <w:i/>
          <w:sz w:val="30"/>
          <w:szCs w:val="30"/>
        </w:rPr>
        <w:t>Рис.2  Коэффициенты частоты производственного травматизма в разрезе регионов за 2020 год</w:t>
      </w:r>
      <w:r>
        <w:rPr>
          <w:rFonts w:ascii="Times New Roman" w:eastAsia="Calibri" w:hAnsi="Times New Roman" w:cs="Times New Roman"/>
          <w:i/>
          <w:sz w:val="30"/>
          <w:szCs w:val="30"/>
        </w:rPr>
        <w:t>, случаев на 100 тыс. застрахованных</w:t>
      </w:r>
      <w:r w:rsidRPr="002A17C7">
        <w:rPr>
          <w:rFonts w:ascii="Times New Roman" w:eastAsia="Calibri" w:hAnsi="Times New Roman" w:cs="Times New Roman"/>
          <w:i/>
          <w:sz w:val="30"/>
          <w:szCs w:val="30"/>
        </w:rPr>
        <w:t>.</w:t>
      </w:r>
    </w:p>
    <w:p w:rsidR="001B1000" w:rsidRDefault="001B1000" w:rsidP="002A17C7">
      <w:pPr>
        <w:spacing w:after="0" w:line="240" w:lineRule="auto"/>
        <w:ind w:firstLine="709"/>
        <w:jc w:val="both"/>
        <w:rPr>
          <w:rFonts w:ascii="Times New Roman" w:eastAsia="Calibri" w:hAnsi="Times New Roman" w:cs="Times New Roman"/>
          <w:sz w:val="30"/>
          <w:szCs w:val="30"/>
        </w:rPr>
      </w:pPr>
    </w:p>
    <w:p w:rsidR="002A17C7" w:rsidRDefault="00852814" w:rsidP="002A17C7">
      <w:pPr>
        <w:spacing w:after="0" w:line="240" w:lineRule="auto"/>
        <w:ind w:firstLine="709"/>
        <w:jc w:val="both"/>
        <w:rPr>
          <w:rFonts w:ascii="Times New Roman" w:eastAsia="Calibri" w:hAnsi="Times New Roman" w:cs="Times New Roman"/>
          <w:sz w:val="30"/>
          <w:szCs w:val="30"/>
        </w:rPr>
      </w:pPr>
      <w:r w:rsidRPr="00852814">
        <w:rPr>
          <w:rFonts w:ascii="Times New Roman" w:eastAsia="Calibri" w:hAnsi="Times New Roman" w:cs="Times New Roman"/>
          <w:sz w:val="30"/>
          <w:szCs w:val="30"/>
        </w:rPr>
        <w:t>Наибольший удельный вес среди пострадавших в 2020 году в результате несчастных случаев на производстве составили работающие в возрастном диапазоне «51 – 60 лет (включительно)»</w:t>
      </w:r>
      <w:r w:rsidR="002A17C7">
        <w:rPr>
          <w:rFonts w:ascii="Times New Roman" w:eastAsia="Calibri" w:hAnsi="Times New Roman" w:cs="Times New Roman"/>
          <w:sz w:val="30"/>
          <w:szCs w:val="30"/>
        </w:rPr>
        <w:t>.</w:t>
      </w:r>
    </w:p>
    <w:p w:rsidR="00852814" w:rsidRPr="00852814" w:rsidRDefault="00852814" w:rsidP="002A17C7">
      <w:pPr>
        <w:spacing w:after="0" w:line="240" w:lineRule="auto"/>
        <w:ind w:firstLine="709"/>
        <w:jc w:val="right"/>
        <w:rPr>
          <w:rFonts w:ascii="Times New Roman" w:eastAsia="Calibri" w:hAnsi="Times New Roman" w:cs="Times New Roman"/>
          <w:sz w:val="30"/>
          <w:szCs w:val="30"/>
        </w:rPr>
      </w:pPr>
      <w:r w:rsidRPr="00852814">
        <w:rPr>
          <w:rFonts w:ascii="Times New Roman" w:eastAsia="Calibri" w:hAnsi="Times New Roman" w:cs="Times New Roman"/>
          <w:sz w:val="30"/>
          <w:szCs w:val="30"/>
        </w:rPr>
        <w:t xml:space="preserve"> </w:t>
      </w:r>
    </w:p>
    <w:p w:rsidR="00852814" w:rsidRPr="00852814" w:rsidRDefault="00852814" w:rsidP="002A17C7">
      <w:pPr>
        <w:widowControl w:val="0"/>
        <w:autoSpaceDE w:val="0"/>
        <w:autoSpaceDN w:val="0"/>
        <w:adjustRightInd w:val="0"/>
        <w:spacing w:after="0" w:line="240" w:lineRule="auto"/>
        <w:jc w:val="center"/>
        <w:rPr>
          <w:rFonts w:ascii="Times New Roman" w:eastAsia="Calibri" w:hAnsi="Times New Roman" w:cs="Times New Roman"/>
          <w:sz w:val="30"/>
          <w:szCs w:val="30"/>
        </w:rPr>
      </w:pPr>
      <w:r w:rsidRPr="00852814">
        <w:rPr>
          <w:rFonts w:ascii="Times New Roman" w:eastAsia="Calibri" w:hAnsi="Times New Roman" w:cs="Times New Roman"/>
          <w:sz w:val="30"/>
          <w:szCs w:val="30"/>
        </w:rPr>
        <w:t>Количество  пострадавших в результате несчастных случаев на производстве в зависимости от возраста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56"/>
        <w:gridCol w:w="1657"/>
        <w:gridCol w:w="1657"/>
        <w:gridCol w:w="1657"/>
      </w:tblGrid>
      <w:tr w:rsidR="00852814" w:rsidRPr="00852814" w:rsidTr="00852814">
        <w:tc>
          <w:tcPr>
            <w:tcW w:w="2943" w:type="dxa"/>
            <w:vMerge w:val="restart"/>
            <w:tcBorders>
              <w:top w:val="single" w:sz="4" w:space="0" w:color="auto"/>
              <w:left w:val="single" w:sz="4" w:space="0" w:color="auto"/>
              <w:bottom w:val="single" w:sz="4" w:space="0" w:color="auto"/>
              <w:right w:val="single" w:sz="4" w:space="0" w:color="auto"/>
            </w:tcBorders>
          </w:tcPr>
          <w:p w:rsidR="00852814" w:rsidRPr="00852814" w:rsidRDefault="00852814" w:rsidP="00852814">
            <w:pPr>
              <w:spacing w:after="0" w:line="240" w:lineRule="exact"/>
              <w:jc w:val="center"/>
              <w:rPr>
                <w:rFonts w:ascii="Times New Roman" w:eastAsia="Calibri" w:hAnsi="Times New Roman" w:cs="Times New Roman"/>
                <w:sz w:val="26"/>
                <w:szCs w:val="26"/>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exact"/>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Всего / удельный вес от их общего количества, %</w:t>
            </w:r>
          </w:p>
        </w:tc>
        <w:tc>
          <w:tcPr>
            <w:tcW w:w="3314" w:type="dxa"/>
            <w:gridSpan w:val="2"/>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exact"/>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из них со смертельным исходом / от их общего количества, %</w:t>
            </w:r>
          </w:p>
        </w:tc>
      </w:tr>
      <w:tr w:rsidR="00852814" w:rsidRPr="00852814" w:rsidTr="00852814">
        <w:trPr>
          <w:trHeight w:val="1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rPr>
                <w:rFonts w:ascii="Times New Roman" w:eastAsia="Calibri" w:hAnsi="Times New Roman" w:cs="Times New Roman"/>
                <w:sz w:val="26"/>
                <w:szCs w:val="26"/>
              </w:rPr>
            </w:pPr>
          </w:p>
        </w:tc>
        <w:tc>
          <w:tcPr>
            <w:tcW w:w="1656"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exact"/>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2019 г.</w:t>
            </w:r>
          </w:p>
        </w:tc>
        <w:tc>
          <w:tcPr>
            <w:tcW w:w="165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exact"/>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2020 г.</w:t>
            </w:r>
          </w:p>
        </w:tc>
        <w:tc>
          <w:tcPr>
            <w:tcW w:w="165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exact"/>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2019 г.</w:t>
            </w:r>
          </w:p>
        </w:tc>
        <w:tc>
          <w:tcPr>
            <w:tcW w:w="165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exact"/>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2020 г.</w:t>
            </w:r>
          </w:p>
        </w:tc>
      </w:tr>
      <w:tr w:rsidR="00852814" w:rsidRPr="00852814" w:rsidTr="00852814">
        <w:trPr>
          <w:trHeight w:val="503"/>
        </w:trPr>
        <w:tc>
          <w:tcPr>
            <w:tcW w:w="2943"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rPr>
                <w:rFonts w:ascii="Times New Roman" w:eastAsia="Calibri" w:hAnsi="Times New Roman" w:cs="Times New Roman"/>
                <w:sz w:val="26"/>
                <w:szCs w:val="26"/>
              </w:rPr>
            </w:pPr>
            <w:r w:rsidRPr="00852814">
              <w:rPr>
                <w:rFonts w:ascii="Times New Roman" w:eastAsia="Calibri" w:hAnsi="Times New Roman" w:cs="Times New Roman"/>
                <w:sz w:val="26"/>
                <w:szCs w:val="26"/>
              </w:rPr>
              <w:t>до 18 лет</w:t>
            </w:r>
          </w:p>
        </w:tc>
        <w:tc>
          <w:tcPr>
            <w:tcW w:w="1656"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12/0,6</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5/0,3</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12"/>
              <w:jc w:val="center"/>
              <w:rPr>
                <w:rFonts w:ascii="Times New Roman" w:eastAsia="Calibri" w:hAnsi="Times New Roman" w:cs="Times New Roman"/>
                <w:b/>
                <w:sz w:val="26"/>
                <w:szCs w:val="26"/>
              </w:rPr>
            </w:pPr>
            <w:r w:rsidRPr="00852814">
              <w:rPr>
                <w:rFonts w:ascii="Times New Roman" w:eastAsia="Calibri" w:hAnsi="Times New Roman" w:cs="Times New Roman"/>
                <w:b/>
                <w:sz w:val="26"/>
                <w:szCs w:val="26"/>
              </w:rPr>
              <w:t>-</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1/0,7</w:t>
            </w:r>
          </w:p>
        </w:tc>
      </w:tr>
      <w:tr w:rsidR="00852814" w:rsidRPr="00852814" w:rsidTr="00852814">
        <w:tc>
          <w:tcPr>
            <w:tcW w:w="2943"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rPr>
                <w:rFonts w:ascii="Times New Roman" w:eastAsia="Calibri" w:hAnsi="Times New Roman" w:cs="Times New Roman"/>
                <w:sz w:val="26"/>
                <w:szCs w:val="26"/>
              </w:rPr>
            </w:pPr>
            <w:r w:rsidRPr="00852814">
              <w:rPr>
                <w:rFonts w:ascii="Times New Roman" w:eastAsia="Calibri" w:hAnsi="Times New Roman" w:cs="Times New Roman"/>
                <w:sz w:val="26"/>
                <w:szCs w:val="26"/>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385/18,9</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369/19,5</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13/9,2</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17/12,2</w:t>
            </w:r>
          </w:p>
        </w:tc>
      </w:tr>
      <w:tr w:rsidR="00852814" w:rsidRPr="00852814" w:rsidTr="00852814">
        <w:tc>
          <w:tcPr>
            <w:tcW w:w="2943"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rPr>
                <w:rFonts w:ascii="Times New Roman" w:eastAsia="Calibri" w:hAnsi="Times New Roman" w:cs="Times New Roman"/>
                <w:sz w:val="26"/>
                <w:szCs w:val="26"/>
              </w:rPr>
            </w:pPr>
            <w:r w:rsidRPr="00852814">
              <w:rPr>
                <w:rFonts w:ascii="Times New Roman" w:eastAsia="Calibri" w:hAnsi="Times New Roman" w:cs="Times New Roman"/>
                <w:sz w:val="26"/>
                <w:szCs w:val="26"/>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436/21,3</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414/21,9</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27/19,1</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27/19,4</w:t>
            </w:r>
          </w:p>
        </w:tc>
      </w:tr>
      <w:tr w:rsidR="00852814" w:rsidRPr="00852814" w:rsidTr="00852814">
        <w:tc>
          <w:tcPr>
            <w:tcW w:w="2943"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rPr>
                <w:rFonts w:ascii="Times New Roman" w:eastAsia="Calibri" w:hAnsi="Times New Roman" w:cs="Times New Roman"/>
                <w:sz w:val="26"/>
                <w:szCs w:val="26"/>
              </w:rPr>
            </w:pPr>
            <w:r w:rsidRPr="00852814">
              <w:rPr>
                <w:rFonts w:ascii="Times New Roman" w:eastAsia="Calibri" w:hAnsi="Times New Roman" w:cs="Times New Roman"/>
                <w:sz w:val="26"/>
                <w:szCs w:val="26"/>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493/24,1</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424/22,4</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28/19,9</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31/22,3</w:t>
            </w:r>
          </w:p>
        </w:tc>
      </w:tr>
      <w:tr w:rsidR="00852814" w:rsidRPr="00852814" w:rsidTr="00852814">
        <w:tc>
          <w:tcPr>
            <w:tcW w:w="2943"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rPr>
                <w:rFonts w:ascii="Times New Roman" w:eastAsia="Calibri" w:hAnsi="Times New Roman" w:cs="Times New Roman"/>
                <w:sz w:val="26"/>
                <w:szCs w:val="26"/>
              </w:rPr>
            </w:pPr>
            <w:r w:rsidRPr="00852814">
              <w:rPr>
                <w:rFonts w:ascii="Times New Roman" w:eastAsia="Calibri" w:hAnsi="Times New Roman" w:cs="Times New Roman"/>
                <w:sz w:val="26"/>
                <w:szCs w:val="26"/>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577/28,3</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530/28,1</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57/40,4</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53/38,1</w:t>
            </w:r>
          </w:p>
        </w:tc>
      </w:tr>
      <w:tr w:rsidR="00852814" w:rsidRPr="00852814" w:rsidTr="00852814">
        <w:trPr>
          <w:trHeight w:val="589"/>
        </w:trPr>
        <w:tc>
          <w:tcPr>
            <w:tcW w:w="2943"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rPr>
                <w:rFonts w:ascii="Times New Roman" w:eastAsia="Calibri" w:hAnsi="Times New Roman" w:cs="Times New Roman"/>
                <w:sz w:val="26"/>
                <w:szCs w:val="26"/>
              </w:rPr>
            </w:pPr>
            <w:r w:rsidRPr="00852814">
              <w:rPr>
                <w:rFonts w:ascii="Times New Roman" w:eastAsia="Calibri" w:hAnsi="Times New Roman" w:cs="Times New Roman"/>
                <w:sz w:val="26"/>
                <w:szCs w:val="26"/>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139/6,8</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147/7,8</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16/11,4</w:t>
            </w:r>
          </w:p>
        </w:tc>
        <w:tc>
          <w:tcPr>
            <w:tcW w:w="165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414"/>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10/7,3</w:t>
            </w:r>
          </w:p>
        </w:tc>
      </w:tr>
    </w:tbl>
    <w:p w:rsidR="00852814" w:rsidRDefault="00852814" w:rsidP="00852814">
      <w:pPr>
        <w:spacing w:before="240" w:after="240" w:line="240" w:lineRule="auto"/>
        <w:ind w:firstLine="709"/>
        <w:jc w:val="both"/>
        <w:rPr>
          <w:rFonts w:ascii="Times New Roman" w:eastAsia="Calibri" w:hAnsi="Times New Roman" w:cs="Times New Roman"/>
          <w:sz w:val="30"/>
          <w:szCs w:val="30"/>
        </w:rPr>
      </w:pPr>
      <w:r w:rsidRPr="00852814">
        <w:rPr>
          <w:rFonts w:ascii="Times New Roman" w:eastAsia="Calibri" w:hAnsi="Times New Roman" w:cs="Times New Roman"/>
          <w:sz w:val="30"/>
          <w:szCs w:val="30"/>
        </w:rPr>
        <w:lastRenderedPageBreak/>
        <w:t>Анализ показывает, что чаще гибнут на производстве работники, имеющие стаж работы по профессии менее 5 лет, при этом каждый пятый погибший, на момент травмирования имел стаж работы по специальности менее одного года</w:t>
      </w:r>
      <w:r w:rsidR="00F25534">
        <w:rPr>
          <w:rFonts w:ascii="Times New Roman" w:eastAsia="Calibri" w:hAnsi="Times New Roman" w:cs="Times New Roman"/>
          <w:sz w:val="30"/>
          <w:szCs w:val="30"/>
        </w:rPr>
        <w:t xml:space="preserve"> (рисунок 3)</w:t>
      </w:r>
      <w:r w:rsidR="00782DBD">
        <w:rPr>
          <w:rFonts w:ascii="Times New Roman" w:eastAsia="Calibri" w:hAnsi="Times New Roman" w:cs="Times New Roman"/>
          <w:sz w:val="30"/>
          <w:szCs w:val="30"/>
        </w:rPr>
        <w:t>.</w:t>
      </w:r>
      <w:r w:rsidRPr="00852814">
        <w:rPr>
          <w:rFonts w:ascii="Times New Roman" w:eastAsia="Calibri" w:hAnsi="Times New Roman" w:cs="Times New Roman"/>
          <w:sz w:val="30"/>
          <w:szCs w:val="30"/>
        </w:rPr>
        <w:t xml:space="preserve"> </w:t>
      </w:r>
    </w:p>
    <w:p w:rsidR="001B1000" w:rsidRPr="00F25534" w:rsidRDefault="001B1000" w:rsidP="00F25534">
      <w:pPr>
        <w:spacing w:before="240" w:after="240" w:line="240" w:lineRule="auto"/>
        <w:ind w:left="708" w:firstLine="1"/>
        <w:jc w:val="both"/>
        <w:rPr>
          <w:rFonts w:ascii="Times New Roman" w:eastAsia="Calibri" w:hAnsi="Times New Roman" w:cs="Times New Roman"/>
          <w:sz w:val="30"/>
          <w:szCs w:val="30"/>
        </w:rPr>
      </w:pPr>
      <w:r>
        <w:rPr>
          <w:rFonts w:ascii="Times New Roman" w:eastAsia="Calibri" w:hAnsi="Times New Roman" w:cs="Times New Roman"/>
          <w:noProof/>
          <w:sz w:val="30"/>
          <w:szCs w:val="30"/>
          <w:lang w:eastAsia="ru-RU"/>
        </w:rPr>
        <w:drawing>
          <wp:inline distT="0" distB="0" distL="0" distR="0" wp14:anchorId="72E023C5" wp14:editId="1BC92EAF">
            <wp:extent cx="5486400" cy="19621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25534" w:rsidRPr="00F25534">
        <w:rPr>
          <w:rFonts w:ascii="Times New Roman" w:eastAsia="Calibri" w:hAnsi="Times New Roman" w:cs="Times New Roman"/>
          <w:i/>
          <w:sz w:val="30"/>
          <w:szCs w:val="30"/>
        </w:rPr>
        <w:t>Рис.3 Удельный вес погибших в результате несчастных случаев на производстве в зависимости от стажа работы по профессии, %</w:t>
      </w:r>
    </w:p>
    <w:p w:rsidR="00852814" w:rsidRPr="00852814" w:rsidRDefault="00852814" w:rsidP="00852814">
      <w:pPr>
        <w:spacing w:before="240" w:after="0" w:line="240" w:lineRule="auto"/>
        <w:ind w:firstLine="708"/>
        <w:jc w:val="both"/>
        <w:rPr>
          <w:rFonts w:ascii="Times New Roman" w:eastAsia="Calibri" w:hAnsi="Times New Roman" w:cs="Times New Roman"/>
          <w:spacing w:val="-2"/>
          <w:sz w:val="30"/>
          <w:szCs w:val="30"/>
        </w:rPr>
      </w:pPr>
      <w:r w:rsidRPr="00852814">
        <w:rPr>
          <w:rFonts w:ascii="Times New Roman" w:eastAsia="Calibri" w:hAnsi="Times New Roman" w:cs="Times New Roman"/>
          <w:spacing w:val="-2"/>
          <w:sz w:val="30"/>
          <w:szCs w:val="30"/>
        </w:rPr>
        <w:t>В 2020 году риску травмирования и гибели на производстве наиболее подвергались работники следующих профессий: водители автомобилей, слесари, животноводы и подсобные рабочие</w:t>
      </w:r>
      <w:r w:rsidR="00A324A6">
        <w:rPr>
          <w:rFonts w:ascii="Times New Roman" w:eastAsia="Calibri" w:hAnsi="Times New Roman" w:cs="Times New Roman"/>
          <w:spacing w:val="-2"/>
          <w:sz w:val="30"/>
          <w:szCs w:val="30"/>
        </w:rPr>
        <w:t>, т</w:t>
      </w:r>
      <w:r w:rsidR="00F479A4">
        <w:rPr>
          <w:rFonts w:ascii="Times New Roman" w:eastAsia="Calibri" w:hAnsi="Times New Roman" w:cs="Times New Roman"/>
          <w:spacing w:val="-2"/>
          <w:sz w:val="30"/>
          <w:szCs w:val="30"/>
        </w:rPr>
        <w:t>р</w:t>
      </w:r>
      <w:r w:rsidR="00A324A6">
        <w:rPr>
          <w:rFonts w:ascii="Times New Roman" w:eastAsia="Calibri" w:hAnsi="Times New Roman" w:cs="Times New Roman"/>
          <w:spacing w:val="-2"/>
          <w:sz w:val="30"/>
          <w:szCs w:val="30"/>
        </w:rPr>
        <w:t>актористы</w:t>
      </w:r>
      <w:r w:rsidRPr="00852814">
        <w:rPr>
          <w:rFonts w:ascii="Times New Roman" w:eastAsia="Calibri" w:hAnsi="Times New Roman" w:cs="Times New Roman"/>
          <w:spacing w:val="-2"/>
          <w:sz w:val="30"/>
          <w:szCs w:val="30"/>
        </w:rPr>
        <w:t xml:space="preserve">. </w:t>
      </w:r>
    </w:p>
    <w:p w:rsidR="00852814" w:rsidRPr="00852814" w:rsidRDefault="00852814" w:rsidP="00852814">
      <w:pPr>
        <w:spacing w:after="0" w:line="240" w:lineRule="auto"/>
        <w:ind w:firstLine="708"/>
        <w:jc w:val="right"/>
        <w:rPr>
          <w:rFonts w:ascii="Times New Roman" w:eastAsia="Calibri" w:hAnsi="Times New Roman" w:cs="Times New Roman"/>
          <w:sz w:val="30"/>
          <w:szCs w:val="30"/>
        </w:rPr>
      </w:pPr>
    </w:p>
    <w:p w:rsidR="00852814" w:rsidRPr="00852814" w:rsidRDefault="00852814" w:rsidP="00852814">
      <w:pPr>
        <w:spacing w:after="240" w:line="-278" w:lineRule="auto"/>
        <w:jc w:val="center"/>
        <w:rPr>
          <w:rFonts w:ascii="Times New Roman" w:eastAsia="Calibri" w:hAnsi="Times New Roman" w:cs="Times New Roman"/>
          <w:spacing w:val="-2"/>
          <w:sz w:val="30"/>
          <w:szCs w:val="30"/>
        </w:rPr>
      </w:pPr>
      <w:r w:rsidRPr="00852814">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2020 году</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392"/>
        <w:gridCol w:w="2144"/>
      </w:tblGrid>
      <w:tr w:rsidR="00852814" w:rsidRPr="00852814" w:rsidTr="00F25534">
        <w:trPr>
          <w:trHeight w:val="544"/>
        </w:trPr>
        <w:tc>
          <w:tcPr>
            <w:tcW w:w="5637" w:type="dxa"/>
            <w:tcBorders>
              <w:top w:val="single" w:sz="4" w:space="0" w:color="auto"/>
              <w:left w:val="single" w:sz="4" w:space="0" w:color="auto"/>
              <w:bottom w:val="single" w:sz="4" w:space="0" w:color="auto"/>
              <w:right w:val="single" w:sz="4" w:space="0" w:color="auto"/>
            </w:tcBorders>
          </w:tcPr>
          <w:p w:rsidR="00852814" w:rsidRPr="00852814" w:rsidRDefault="00852814" w:rsidP="00852814">
            <w:pPr>
              <w:spacing w:after="0" w:line="240" w:lineRule="auto"/>
              <w:jc w:val="center"/>
              <w:rPr>
                <w:rFonts w:ascii="Times New Roman" w:eastAsia="Calibri" w:hAnsi="Times New Roman" w:cs="Times New Roman"/>
                <w:sz w:val="26"/>
                <w:szCs w:val="26"/>
              </w:rPr>
            </w:pPr>
          </w:p>
        </w:tc>
        <w:tc>
          <w:tcPr>
            <w:tcW w:w="2392"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Всего</w:t>
            </w:r>
          </w:p>
        </w:tc>
        <w:tc>
          <w:tcPr>
            <w:tcW w:w="2144"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из них погибших</w:t>
            </w:r>
          </w:p>
        </w:tc>
      </w:tr>
      <w:tr w:rsidR="00852814" w:rsidRPr="00852814" w:rsidTr="00F25534">
        <w:tc>
          <w:tcPr>
            <w:tcW w:w="563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both"/>
              <w:rPr>
                <w:rFonts w:ascii="Times New Roman" w:eastAsia="Calibri" w:hAnsi="Times New Roman" w:cs="Times New Roman"/>
                <w:sz w:val="26"/>
                <w:szCs w:val="26"/>
              </w:rPr>
            </w:pPr>
            <w:r w:rsidRPr="00852814">
              <w:rPr>
                <w:rFonts w:ascii="Times New Roman" w:eastAsia="Calibri" w:hAnsi="Times New Roman" w:cs="Times New Roman"/>
                <w:sz w:val="26"/>
                <w:szCs w:val="26"/>
              </w:rPr>
              <w:t xml:space="preserve">Водитель автомобиля </w:t>
            </w:r>
          </w:p>
        </w:tc>
        <w:tc>
          <w:tcPr>
            <w:tcW w:w="239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862"/>
              <w:jc w:val="right"/>
              <w:rPr>
                <w:rFonts w:ascii="Times New Roman" w:eastAsia="Calibri" w:hAnsi="Times New Roman" w:cs="Times New Roman"/>
                <w:color w:val="000000"/>
                <w:sz w:val="26"/>
                <w:szCs w:val="26"/>
                <w:lang w:eastAsia="ru-RU"/>
              </w:rPr>
            </w:pPr>
            <w:r w:rsidRPr="00852814">
              <w:rPr>
                <w:rFonts w:ascii="Times New Roman" w:eastAsia="Calibri" w:hAnsi="Times New Roman" w:cs="Times New Roman"/>
                <w:color w:val="000000"/>
                <w:sz w:val="26"/>
                <w:szCs w:val="26"/>
              </w:rPr>
              <w:t>175</w:t>
            </w:r>
          </w:p>
        </w:tc>
        <w:tc>
          <w:tcPr>
            <w:tcW w:w="2144"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986"/>
              <w:jc w:val="right"/>
              <w:rPr>
                <w:rFonts w:ascii="Times New Roman" w:eastAsia="Calibri" w:hAnsi="Times New Roman" w:cs="Times New Roman"/>
                <w:color w:val="000000"/>
                <w:sz w:val="26"/>
                <w:szCs w:val="26"/>
                <w:lang w:eastAsia="ru-RU"/>
              </w:rPr>
            </w:pPr>
            <w:r w:rsidRPr="00852814">
              <w:rPr>
                <w:rFonts w:ascii="Times New Roman" w:eastAsia="Calibri" w:hAnsi="Times New Roman" w:cs="Times New Roman"/>
                <w:color w:val="000000"/>
                <w:sz w:val="26"/>
                <w:szCs w:val="26"/>
              </w:rPr>
              <w:t>16</w:t>
            </w:r>
          </w:p>
        </w:tc>
      </w:tr>
      <w:tr w:rsidR="00852814" w:rsidRPr="00852814" w:rsidTr="00F25534">
        <w:tc>
          <w:tcPr>
            <w:tcW w:w="563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both"/>
              <w:rPr>
                <w:rFonts w:ascii="Times New Roman" w:eastAsia="Calibri" w:hAnsi="Times New Roman" w:cs="Times New Roman"/>
                <w:sz w:val="26"/>
                <w:szCs w:val="26"/>
              </w:rPr>
            </w:pPr>
            <w:r w:rsidRPr="00852814">
              <w:rPr>
                <w:rFonts w:ascii="Times New Roman" w:eastAsia="Calibri" w:hAnsi="Times New Roman" w:cs="Times New Roman"/>
                <w:sz w:val="26"/>
                <w:szCs w:val="26"/>
              </w:rPr>
              <w:t xml:space="preserve">Слесарь </w:t>
            </w:r>
          </w:p>
        </w:tc>
        <w:tc>
          <w:tcPr>
            <w:tcW w:w="239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862"/>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159</w:t>
            </w:r>
          </w:p>
        </w:tc>
        <w:tc>
          <w:tcPr>
            <w:tcW w:w="2144"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986"/>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10</w:t>
            </w:r>
          </w:p>
        </w:tc>
      </w:tr>
      <w:tr w:rsidR="00852814" w:rsidRPr="00852814" w:rsidTr="00F25534">
        <w:tc>
          <w:tcPr>
            <w:tcW w:w="563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both"/>
              <w:rPr>
                <w:rFonts w:ascii="Times New Roman" w:eastAsia="Calibri" w:hAnsi="Times New Roman" w:cs="Times New Roman"/>
                <w:sz w:val="26"/>
                <w:szCs w:val="26"/>
              </w:rPr>
            </w:pPr>
            <w:r w:rsidRPr="00852814">
              <w:rPr>
                <w:rFonts w:ascii="Times New Roman" w:eastAsia="Calibri" w:hAnsi="Times New Roman" w:cs="Times New Roman"/>
                <w:sz w:val="26"/>
                <w:szCs w:val="26"/>
              </w:rPr>
              <w:t xml:space="preserve">Животновод </w:t>
            </w:r>
          </w:p>
        </w:tc>
        <w:tc>
          <w:tcPr>
            <w:tcW w:w="239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862"/>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96</w:t>
            </w:r>
          </w:p>
        </w:tc>
        <w:tc>
          <w:tcPr>
            <w:tcW w:w="2144"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986"/>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5</w:t>
            </w:r>
          </w:p>
        </w:tc>
      </w:tr>
      <w:tr w:rsidR="00852814" w:rsidRPr="00852814" w:rsidTr="00F25534">
        <w:tc>
          <w:tcPr>
            <w:tcW w:w="563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both"/>
              <w:rPr>
                <w:rFonts w:ascii="Times New Roman" w:eastAsia="Calibri" w:hAnsi="Times New Roman" w:cs="Times New Roman"/>
                <w:sz w:val="26"/>
                <w:szCs w:val="26"/>
              </w:rPr>
            </w:pPr>
            <w:r w:rsidRPr="00852814">
              <w:rPr>
                <w:rFonts w:ascii="Times New Roman" w:eastAsia="Calibri" w:hAnsi="Times New Roman" w:cs="Times New Roman"/>
                <w:sz w:val="26"/>
                <w:szCs w:val="26"/>
              </w:rPr>
              <w:t xml:space="preserve">Подсобный рабочий </w:t>
            </w:r>
          </w:p>
        </w:tc>
        <w:tc>
          <w:tcPr>
            <w:tcW w:w="239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862"/>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88</w:t>
            </w:r>
          </w:p>
        </w:tc>
        <w:tc>
          <w:tcPr>
            <w:tcW w:w="2144"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986"/>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8</w:t>
            </w:r>
          </w:p>
        </w:tc>
      </w:tr>
      <w:tr w:rsidR="00852814" w:rsidRPr="00852814" w:rsidTr="00F25534">
        <w:tc>
          <w:tcPr>
            <w:tcW w:w="563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both"/>
              <w:rPr>
                <w:rFonts w:ascii="Times New Roman" w:eastAsia="Calibri" w:hAnsi="Times New Roman" w:cs="Times New Roman"/>
                <w:sz w:val="26"/>
                <w:szCs w:val="26"/>
              </w:rPr>
            </w:pPr>
            <w:r w:rsidRPr="00852814">
              <w:rPr>
                <w:rFonts w:ascii="Times New Roman" w:eastAsia="Calibri" w:hAnsi="Times New Roman" w:cs="Times New Roman"/>
                <w:sz w:val="26"/>
                <w:szCs w:val="26"/>
              </w:rPr>
              <w:t xml:space="preserve">Тракторист </w:t>
            </w:r>
          </w:p>
        </w:tc>
        <w:tc>
          <w:tcPr>
            <w:tcW w:w="239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862"/>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78</w:t>
            </w:r>
          </w:p>
        </w:tc>
        <w:tc>
          <w:tcPr>
            <w:tcW w:w="2144"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986"/>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13</w:t>
            </w:r>
          </w:p>
        </w:tc>
      </w:tr>
      <w:tr w:rsidR="00852814" w:rsidRPr="00852814" w:rsidTr="00F25534">
        <w:tc>
          <w:tcPr>
            <w:tcW w:w="563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both"/>
              <w:rPr>
                <w:rFonts w:ascii="Times New Roman" w:eastAsia="Calibri" w:hAnsi="Times New Roman" w:cs="Times New Roman"/>
                <w:sz w:val="26"/>
                <w:szCs w:val="26"/>
              </w:rPr>
            </w:pPr>
            <w:r w:rsidRPr="00852814">
              <w:rPr>
                <w:rFonts w:ascii="Times New Roman" w:eastAsia="Calibri" w:hAnsi="Times New Roman" w:cs="Times New Roman"/>
                <w:sz w:val="26"/>
                <w:szCs w:val="26"/>
              </w:rPr>
              <w:t xml:space="preserve">Электрогазосварщик </w:t>
            </w:r>
          </w:p>
        </w:tc>
        <w:tc>
          <w:tcPr>
            <w:tcW w:w="239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862"/>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56</w:t>
            </w:r>
          </w:p>
        </w:tc>
        <w:tc>
          <w:tcPr>
            <w:tcW w:w="2144"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986"/>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7</w:t>
            </w:r>
          </w:p>
        </w:tc>
      </w:tr>
      <w:tr w:rsidR="00852814" w:rsidRPr="00852814" w:rsidTr="00F25534">
        <w:tc>
          <w:tcPr>
            <w:tcW w:w="563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rPr>
                <w:rFonts w:ascii="Times New Roman" w:eastAsia="Calibri" w:hAnsi="Times New Roman" w:cs="Times New Roman"/>
                <w:sz w:val="26"/>
                <w:szCs w:val="26"/>
              </w:rPr>
            </w:pPr>
            <w:r w:rsidRPr="00852814">
              <w:rPr>
                <w:rFonts w:ascii="Times New Roman" w:eastAsia="Calibri" w:hAnsi="Times New Roman" w:cs="Times New Roman"/>
                <w:sz w:val="26"/>
                <w:szCs w:val="26"/>
              </w:rPr>
              <w:t>Станочник деревообрабатывающих станков</w:t>
            </w:r>
          </w:p>
        </w:tc>
        <w:tc>
          <w:tcPr>
            <w:tcW w:w="239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862"/>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53</w:t>
            </w:r>
          </w:p>
        </w:tc>
        <w:tc>
          <w:tcPr>
            <w:tcW w:w="2144"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986"/>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w:t>
            </w:r>
          </w:p>
        </w:tc>
      </w:tr>
      <w:tr w:rsidR="00852814" w:rsidRPr="00852814" w:rsidTr="00F25534">
        <w:tc>
          <w:tcPr>
            <w:tcW w:w="563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both"/>
              <w:rPr>
                <w:rFonts w:ascii="Times New Roman" w:eastAsia="Calibri" w:hAnsi="Times New Roman" w:cs="Times New Roman"/>
                <w:sz w:val="26"/>
                <w:szCs w:val="26"/>
              </w:rPr>
            </w:pPr>
            <w:r w:rsidRPr="00852814">
              <w:rPr>
                <w:rFonts w:ascii="Times New Roman" w:eastAsia="Calibri" w:hAnsi="Times New Roman" w:cs="Times New Roman"/>
                <w:sz w:val="26"/>
                <w:szCs w:val="26"/>
              </w:rPr>
              <w:t xml:space="preserve">Электромонтер </w:t>
            </w:r>
          </w:p>
        </w:tc>
        <w:tc>
          <w:tcPr>
            <w:tcW w:w="239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862"/>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48</w:t>
            </w:r>
          </w:p>
        </w:tc>
        <w:tc>
          <w:tcPr>
            <w:tcW w:w="2144"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986"/>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9</w:t>
            </w:r>
          </w:p>
        </w:tc>
      </w:tr>
      <w:tr w:rsidR="00852814" w:rsidRPr="00852814" w:rsidTr="00F25534">
        <w:tc>
          <w:tcPr>
            <w:tcW w:w="563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both"/>
              <w:rPr>
                <w:rFonts w:ascii="Times New Roman" w:eastAsia="Calibri" w:hAnsi="Times New Roman" w:cs="Times New Roman"/>
                <w:sz w:val="26"/>
                <w:szCs w:val="26"/>
              </w:rPr>
            </w:pPr>
            <w:r w:rsidRPr="00852814">
              <w:rPr>
                <w:rFonts w:ascii="Times New Roman" w:eastAsia="Calibri" w:hAnsi="Times New Roman" w:cs="Times New Roman"/>
                <w:sz w:val="26"/>
                <w:szCs w:val="26"/>
              </w:rPr>
              <w:t>Оператор машинного доения</w:t>
            </w:r>
          </w:p>
        </w:tc>
        <w:tc>
          <w:tcPr>
            <w:tcW w:w="239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862"/>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46</w:t>
            </w:r>
          </w:p>
        </w:tc>
        <w:tc>
          <w:tcPr>
            <w:tcW w:w="2144"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986"/>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w:t>
            </w:r>
          </w:p>
        </w:tc>
      </w:tr>
      <w:tr w:rsidR="00852814" w:rsidRPr="00852814" w:rsidTr="00F25534">
        <w:tc>
          <w:tcPr>
            <w:tcW w:w="563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both"/>
              <w:rPr>
                <w:rFonts w:ascii="Times New Roman" w:eastAsia="Calibri" w:hAnsi="Times New Roman" w:cs="Times New Roman"/>
                <w:sz w:val="26"/>
                <w:szCs w:val="26"/>
              </w:rPr>
            </w:pPr>
            <w:r w:rsidRPr="00852814">
              <w:rPr>
                <w:rFonts w:ascii="Times New Roman" w:eastAsia="Calibri" w:hAnsi="Times New Roman" w:cs="Times New Roman"/>
                <w:sz w:val="26"/>
                <w:szCs w:val="26"/>
              </w:rPr>
              <w:t>Плотник (бетонщик)</w:t>
            </w:r>
          </w:p>
        </w:tc>
        <w:tc>
          <w:tcPr>
            <w:tcW w:w="239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862"/>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30</w:t>
            </w:r>
          </w:p>
        </w:tc>
        <w:tc>
          <w:tcPr>
            <w:tcW w:w="2144"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986"/>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4</w:t>
            </w:r>
          </w:p>
        </w:tc>
      </w:tr>
      <w:tr w:rsidR="00852814" w:rsidRPr="00852814" w:rsidTr="00F25534">
        <w:tc>
          <w:tcPr>
            <w:tcW w:w="563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both"/>
              <w:rPr>
                <w:rFonts w:ascii="Times New Roman" w:eastAsia="Calibri" w:hAnsi="Times New Roman" w:cs="Times New Roman"/>
                <w:sz w:val="26"/>
                <w:szCs w:val="26"/>
              </w:rPr>
            </w:pPr>
            <w:r w:rsidRPr="00852814">
              <w:rPr>
                <w:rFonts w:ascii="Times New Roman" w:eastAsia="Calibri" w:hAnsi="Times New Roman" w:cs="Times New Roman"/>
                <w:sz w:val="26"/>
                <w:szCs w:val="26"/>
              </w:rPr>
              <w:t xml:space="preserve">Сторож </w:t>
            </w:r>
          </w:p>
        </w:tc>
        <w:tc>
          <w:tcPr>
            <w:tcW w:w="239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862"/>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26</w:t>
            </w:r>
          </w:p>
        </w:tc>
        <w:tc>
          <w:tcPr>
            <w:tcW w:w="2144"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986"/>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3</w:t>
            </w:r>
          </w:p>
        </w:tc>
      </w:tr>
      <w:tr w:rsidR="00852814" w:rsidRPr="00852814" w:rsidTr="00F25534">
        <w:tc>
          <w:tcPr>
            <w:tcW w:w="563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both"/>
              <w:rPr>
                <w:rFonts w:ascii="Times New Roman" w:eastAsia="Calibri" w:hAnsi="Times New Roman" w:cs="Times New Roman"/>
                <w:sz w:val="26"/>
                <w:szCs w:val="26"/>
              </w:rPr>
            </w:pPr>
            <w:r w:rsidRPr="00852814">
              <w:rPr>
                <w:rFonts w:ascii="Times New Roman" w:eastAsia="Calibri" w:hAnsi="Times New Roman" w:cs="Times New Roman"/>
                <w:sz w:val="26"/>
                <w:szCs w:val="26"/>
              </w:rPr>
              <w:t xml:space="preserve">Уборщик </w:t>
            </w:r>
          </w:p>
        </w:tc>
        <w:tc>
          <w:tcPr>
            <w:tcW w:w="239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862"/>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24</w:t>
            </w:r>
          </w:p>
        </w:tc>
        <w:tc>
          <w:tcPr>
            <w:tcW w:w="2144"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986"/>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w:t>
            </w:r>
          </w:p>
        </w:tc>
      </w:tr>
      <w:tr w:rsidR="00852814" w:rsidRPr="00852814" w:rsidTr="00F25534">
        <w:tc>
          <w:tcPr>
            <w:tcW w:w="563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both"/>
              <w:rPr>
                <w:rFonts w:ascii="Times New Roman" w:eastAsia="Calibri" w:hAnsi="Times New Roman" w:cs="Times New Roman"/>
                <w:sz w:val="26"/>
                <w:szCs w:val="26"/>
              </w:rPr>
            </w:pPr>
            <w:r w:rsidRPr="00852814">
              <w:rPr>
                <w:rFonts w:ascii="Times New Roman" w:eastAsia="Calibri" w:hAnsi="Times New Roman" w:cs="Times New Roman"/>
                <w:sz w:val="26"/>
                <w:szCs w:val="26"/>
              </w:rPr>
              <w:t xml:space="preserve">Вальщик леса </w:t>
            </w:r>
          </w:p>
        </w:tc>
        <w:tc>
          <w:tcPr>
            <w:tcW w:w="239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862"/>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22</w:t>
            </w:r>
          </w:p>
        </w:tc>
        <w:tc>
          <w:tcPr>
            <w:tcW w:w="2144"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986"/>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3</w:t>
            </w:r>
          </w:p>
        </w:tc>
      </w:tr>
      <w:tr w:rsidR="00852814" w:rsidRPr="00852814" w:rsidTr="00F25534">
        <w:tc>
          <w:tcPr>
            <w:tcW w:w="563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both"/>
              <w:rPr>
                <w:rFonts w:ascii="Times New Roman" w:eastAsia="Calibri" w:hAnsi="Times New Roman" w:cs="Times New Roman"/>
                <w:sz w:val="26"/>
                <w:szCs w:val="26"/>
              </w:rPr>
            </w:pPr>
            <w:r w:rsidRPr="00852814">
              <w:rPr>
                <w:rFonts w:ascii="Times New Roman" w:eastAsia="Calibri" w:hAnsi="Times New Roman" w:cs="Times New Roman"/>
                <w:sz w:val="26"/>
                <w:szCs w:val="26"/>
              </w:rPr>
              <w:t xml:space="preserve">Каменщик </w:t>
            </w:r>
          </w:p>
        </w:tc>
        <w:tc>
          <w:tcPr>
            <w:tcW w:w="239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862"/>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20</w:t>
            </w:r>
          </w:p>
        </w:tc>
        <w:tc>
          <w:tcPr>
            <w:tcW w:w="2144"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986"/>
              <w:jc w:val="right"/>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5</w:t>
            </w:r>
          </w:p>
        </w:tc>
      </w:tr>
    </w:tbl>
    <w:p w:rsidR="00852814" w:rsidRDefault="00852814" w:rsidP="00852814">
      <w:pPr>
        <w:spacing w:before="240" w:after="0" w:line="240" w:lineRule="auto"/>
        <w:ind w:firstLine="709"/>
        <w:jc w:val="both"/>
        <w:rPr>
          <w:rFonts w:ascii="Times New Roman" w:eastAsia="Calibri" w:hAnsi="Times New Roman" w:cs="Times New Roman"/>
          <w:sz w:val="30"/>
          <w:szCs w:val="30"/>
        </w:rPr>
      </w:pPr>
      <w:r w:rsidRPr="00852814">
        <w:rPr>
          <w:rFonts w:ascii="Times New Roman" w:eastAsia="Calibri" w:hAnsi="Times New Roman" w:cs="Times New Roman"/>
          <w:sz w:val="30"/>
          <w:szCs w:val="30"/>
        </w:rPr>
        <w:t xml:space="preserve">Мониторинг производственного травматизма показал, что основными факторами травмирования </w:t>
      </w:r>
      <w:r w:rsidR="00EC3E3F">
        <w:rPr>
          <w:rFonts w:ascii="Times New Roman" w:eastAsia="Calibri" w:hAnsi="Times New Roman" w:cs="Times New Roman"/>
          <w:sz w:val="30"/>
          <w:szCs w:val="30"/>
        </w:rPr>
        <w:t>работников</w:t>
      </w:r>
      <w:r w:rsidRPr="00852814">
        <w:rPr>
          <w:rFonts w:ascii="Times New Roman" w:eastAsia="Calibri" w:hAnsi="Times New Roman" w:cs="Times New Roman"/>
          <w:sz w:val="30"/>
          <w:szCs w:val="30"/>
        </w:rPr>
        <w:t xml:space="preserve"> на производстве в 2020 году явились воздействие движущихся, разлетающихся, вращающихся предметов и деталей, а также падение потерпевшего во время </w:t>
      </w:r>
      <w:r w:rsidRPr="00852814">
        <w:rPr>
          <w:rFonts w:ascii="Times New Roman" w:eastAsia="Calibri" w:hAnsi="Times New Roman" w:cs="Times New Roman"/>
          <w:sz w:val="30"/>
          <w:szCs w:val="30"/>
        </w:rPr>
        <w:lastRenderedPageBreak/>
        <w:t>передвижения и с высоты. Удельный вес травмированных на производстве и погибших в 2020 и 2019 годах в организациях республики по основным видам происшествий приведен в таблице.</w:t>
      </w:r>
    </w:p>
    <w:p w:rsidR="003810EC" w:rsidRPr="00852814" w:rsidRDefault="003810EC" w:rsidP="003810EC">
      <w:pPr>
        <w:spacing w:after="0" w:line="240" w:lineRule="auto"/>
        <w:ind w:firstLine="709"/>
        <w:jc w:val="both"/>
        <w:rPr>
          <w:rFonts w:ascii="Times New Roman" w:eastAsia="Calibri" w:hAnsi="Times New Roman" w:cs="Times New Roman"/>
          <w:sz w:val="30"/>
          <w:szCs w:val="30"/>
        </w:rPr>
      </w:pPr>
    </w:p>
    <w:p w:rsidR="00852814" w:rsidRPr="00852814" w:rsidRDefault="00852814" w:rsidP="00852814">
      <w:pPr>
        <w:spacing w:after="240" w:line="280" w:lineRule="exact"/>
        <w:jc w:val="center"/>
        <w:rPr>
          <w:rFonts w:ascii="Times New Roman" w:eastAsia="Calibri" w:hAnsi="Times New Roman" w:cs="Times New Roman"/>
          <w:sz w:val="30"/>
          <w:szCs w:val="30"/>
        </w:rPr>
      </w:pPr>
      <w:r w:rsidRPr="00852814">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267"/>
        <w:gridCol w:w="1267"/>
        <w:gridCol w:w="1267"/>
        <w:gridCol w:w="1267"/>
      </w:tblGrid>
      <w:tr w:rsidR="00852814" w:rsidRPr="00852814" w:rsidTr="007B0D03">
        <w:tc>
          <w:tcPr>
            <w:tcW w:w="4786" w:type="dxa"/>
            <w:vMerge w:val="restart"/>
            <w:tcBorders>
              <w:top w:val="single" w:sz="4" w:space="0" w:color="auto"/>
              <w:left w:val="single" w:sz="4" w:space="0" w:color="auto"/>
              <w:bottom w:val="single" w:sz="4" w:space="0" w:color="auto"/>
              <w:right w:val="single" w:sz="4" w:space="0" w:color="auto"/>
            </w:tcBorders>
          </w:tcPr>
          <w:p w:rsidR="00852814" w:rsidRPr="00852814" w:rsidRDefault="00852814" w:rsidP="00852814">
            <w:pPr>
              <w:spacing w:after="0" w:line="240" w:lineRule="exact"/>
              <w:jc w:val="center"/>
              <w:rPr>
                <w:rFonts w:ascii="Times New Roman" w:eastAsia="Calibri" w:hAnsi="Times New Roman" w:cs="Times New Roman"/>
                <w:sz w:val="26"/>
                <w:szCs w:val="26"/>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exact"/>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Удельный вес от общего количества травмированных, %</w:t>
            </w:r>
          </w:p>
        </w:tc>
        <w:tc>
          <w:tcPr>
            <w:tcW w:w="2534" w:type="dxa"/>
            <w:gridSpan w:val="2"/>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exact"/>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Удельный вес от общего количества погибших, %</w:t>
            </w:r>
          </w:p>
        </w:tc>
      </w:tr>
      <w:tr w:rsidR="00852814" w:rsidRPr="00852814" w:rsidTr="007B0D03">
        <w:trPr>
          <w:trHeight w:val="294"/>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rPr>
                <w:rFonts w:ascii="Times New Roman" w:eastAsia="Calibri" w:hAnsi="Times New Roman" w:cs="Times New Roman"/>
                <w:sz w:val="26"/>
                <w:szCs w:val="26"/>
              </w:rPr>
            </w:pPr>
          </w:p>
        </w:tc>
        <w:tc>
          <w:tcPr>
            <w:tcW w:w="126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exact"/>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2019 г.</w:t>
            </w:r>
          </w:p>
        </w:tc>
        <w:tc>
          <w:tcPr>
            <w:tcW w:w="126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exact"/>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2020 г.</w:t>
            </w:r>
          </w:p>
        </w:tc>
        <w:tc>
          <w:tcPr>
            <w:tcW w:w="126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exact"/>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2019 г.</w:t>
            </w:r>
          </w:p>
        </w:tc>
        <w:tc>
          <w:tcPr>
            <w:tcW w:w="1267"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exact"/>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2020 г.</w:t>
            </w:r>
          </w:p>
        </w:tc>
      </w:tr>
      <w:tr w:rsidR="00852814" w:rsidRPr="00852814" w:rsidTr="007B0D03">
        <w:tc>
          <w:tcPr>
            <w:tcW w:w="4786"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rPr>
                <w:rFonts w:ascii="Times New Roman" w:eastAsia="Calibri" w:hAnsi="Times New Roman" w:cs="Times New Roman"/>
                <w:b/>
                <w:color w:val="000000"/>
                <w:sz w:val="26"/>
                <w:szCs w:val="26"/>
              </w:rPr>
            </w:pPr>
            <w:r w:rsidRPr="00852814">
              <w:rPr>
                <w:rFonts w:ascii="Times New Roman" w:eastAsia="Calibri" w:hAnsi="Times New Roman" w:cs="Times New Roman"/>
                <w:b/>
                <w:color w:val="000000"/>
                <w:sz w:val="26"/>
                <w:szCs w:val="26"/>
              </w:rPr>
              <w:t>Всего</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b/>
                <w:sz w:val="26"/>
                <w:szCs w:val="26"/>
              </w:rPr>
            </w:pPr>
            <w:r w:rsidRPr="00852814">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b/>
                <w:sz w:val="26"/>
                <w:szCs w:val="26"/>
              </w:rPr>
            </w:pPr>
            <w:r w:rsidRPr="00852814">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b/>
                <w:sz w:val="26"/>
                <w:szCs w:val="26"/>
              </w:rPr>
            </w:pPr>
            <w:r w:rsidRPr="00852814">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b/>
                <w:sz w:val="26"/>
                <w:szCs w:val="26"/>
              </w:rPr>
            </w:pPr>
            <w:r w:rsidRPr="00852814">
              <w:rPr>
                <w:rFonts w:ascii="Times New Roman" w:eastAsia="Calibri" w:hAnsi="Times New Roman" w:cs="Times New Roman"/>
                <w:b/>
                <w:sz w:val="26"/>
                <w:szCs w:val="26"/>
              </w:rPr>
              <w:t>100,0</w:t>
            </w:r>
          </w:p>
        </w:tc>
      </w:tr>
      <w:tr w:rsidR="00852814" w:rsidRPr="00852814" w:rsidTr="007B0D03">
        <w:tc>
          <w:tcPr>
            <w:tcW w:w="4786"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tabs>
                <w:tab w:val="left" w:pos="426"/>
              </w:tabs>
              <w:spacing w:after="0" w:line="240" w:lineRule="auto"/>
              <w:ind w:left="142"/>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30,7</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29,8</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lang w:val="en-US"/>
              </w:rPr>
            </w:pPr>
            <w:r w:rsidRPr="00852814">
              <w:rPr>
                <w:rFonts w:ascii="Times New Roman" w:eastAsia="Calibri" w:hAnsi="Times New Roman" w:cs="Times New Roman"/>
                <w:sz w:val="26"/>
                <w:szCs w:val="26"/>
                <w:lang w:val="en-US"/>
              </w:rPr>
              <w:t>24,8</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20,9</w:t>
            </w:r>
          </w:p>
        </w:tc>
      </w:tr>
      <w:tr w:rsidR="00852814" w:rsidRPr="00852814" w:rsidTr="007B0D03">
        <w:tc>
          <w:tcPr>
            <w:tcW w:w="4786"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tabs>
                <w:tab w:val="left" w:pos="426"/>
              </w:tabs>
              <w:spacing w:after="0" w:line="240" w:lineRule="auto"/>
              <w:ind w:left="142"/>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15,0</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15,5</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lang w:val="en-US"/>
              </w:rPr>
            </w:pPr>
            <w:r w:rsidRPr="00852814">
              <w:rPr>
                <w:rFonts w:ascii="Times New Roman" w:eastAsia="Calibri" w:hAnsi="Times New Roman" w:cs="Times New Roman"/>
                <w:sz w:val="26"/>
                <w:szCs w:val="26"/>
                <w:lang w:val="en-US"/>
              </w:rPr>
              <w:t>1,4</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0,7</w:t>
            </w:r>
          </w:p>
        </w:tc>
      </w:tr>
      <w:tr w:rsidR="00852814" w:rsidRPr="00852814" w:rsidTr="007B0D03">
        <w:tc>
          <w:tcPr>
            <w:tcW w:w="4786"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tabs>
                <w:tab w:val="left" w:pos="426"/>
              </w:tabs>
              <w:spacing w:after="0" w:line="240" w:lineRule="auto"/>
              <w:ind w:left="142"/>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12,5</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11,4</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lang w:val="en-US"/>
              </w:rPr>
            </w:pPr>
            <w:r w:rsidRPr="00852814">
              <w:rPr>
                <w:rFonts w:ascii="Times New Roman" w:eastAsia="Calibri" w:hAnsi="Times New Roman" w:cs="Times New Roman"/>
                <w:sz w:val="26"/>
                <w:szCs w:val="26"/>
                <w:lang w:val="en-US"/>
              </w:rPr>
              <w:t>10,6</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20,9</w:t>
            </w:r>
          </w:p>
        </w:tc>
      </w:tr>
      <w:tr w:rsidR="00852814" w:rsidRPr="00852814" w:rsidTr="007B0D03">
        <w:trPr>
          <w:trHeight w:val="235"/>
        </w:trPr>
        <w:tc>
          <w:tcPr>
            <w:tcW w:w="4786"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tabs>
                <w:tab w:val="left" w:pos="426"/>
              </w:tabs>
              <w:spacing w:after="0" w:line="240" w:lineRule="auto"/>
              <w:ind w:left="142"/>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10,8</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10,7</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lang w:val="en-US"/>
              </w:rPr>
            </w:pPr>
            <w:r w:rsidRPr="00852814">
              <w:rPr>
                <w:rFonts w:ascii="Times New Roman" w:eastAsia="Calibri" w:hAnsi="Times New Roman" w:cs="Times New Roman"/>
                <w:sz w:val="26"/>
                <w:szCs w:val="26"/>
                <w:lang w:val="en-US"/>
              </w:rPr>
              <w:t>22,0</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20,2</w:t>
            </w:r>
          </w:p>
        </w:tc>
      </w:tr>
      <w:tr w:rsidR="00852814" w:rsidRPr="00852814" w:rsidTr="007B0D03">
        <w:tc>
          <w:tcPr>
            <w:tcW w:w="4786"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tabs>
                <w:tab w:val="left" w:pos="426"/>
              </w:tabs>
              <w:spacing w:after="0" w:line="240" w:lineRule="auto"/>
              <w:ind w:left="142"/>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8,1</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9,8</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lang w:val="en-US"/>
              </w:rPr>
            </w:pPr>
            <w:r w:rsidRPr="00852814">
              <w:rPr>
                <w:rFonts w:ascii="Times New Roman" w:eastAsia="Calibri" w:hAnsi="Times New Roman" w:cs="Times New Roman"/>
                <w:sz w:val="26"/>
                <w:szCs w:val="26"/>
                <w:lang w:val="en-US"/>
              </w:rPr>
              <w:t>17,7</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13,7</w:t>
            </w:r>
          </w:p>
        </w:tc>
      </w:tr>
      <w:tr w:rsidR="00852814" w:rsidRPr="00852814" w:rsidTr="007B0D03">
        <w:trPr>
          <w:trHeight w:val="236"/>
        </w:trPr>
        <w:tc>
          <w:tcPr>
            <w:tcW w:w="4786"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tabs>
                <w:tab w:val="left" w:pos="426"/>
              </w:tabs>
              <w:spacing w:after="0" w:line="240" w:lineRule="auto"/>
              <w:ind w:left="142"/>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1,5</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1,3</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lang w:val="en-US"/>
              </w:rPr>
            </w:pPr>
            <w:r w:rsidRPr="00852814">
              <w:rPr>
                <w:rFonts w:ascii="Times New Roman" w:eastAsia="Calibri" w:hAnsi="Times New Roman" w:cs="Times New Roman"/>
                <w:sz w:val="26"/>
                <w:szCs w:val="26"/>
                <w:lang w:val="en-US"/>
              </w:rPr>
              <w:t>7,1</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5,8</w:t>
            </w:r>
          </w:p>
        </w:tc>
      </w:tr>
      <w:tr w:rsidR="00852814" w:rsidRPr="00852814" w:rsidTr="007B0D03">
        <w:tc>
          <w:tcPr>
            <w:tcW w:w="4786"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tabs>
                <w:tab w:val="left" w:pos="426"/>
              </w:tabs>
              <w:spacing w:after="0" w:line="240" w:lineRule="auto"/>
              <w:ind w:left="142"/>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1,8</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1,1</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lang w:val="en-US"/>
              </w:rPr>
            </w:pPr>
            <w:r w:rsidRPr="00852814">
              <w:rPr>
                <w:rFonts w:ascii="Times New Roman" w:eastAsia="Calibri" w:hAnsi="Times New Roman" w:cs="Times New Roman"/>
                <w:sz w:val="26"/>
                <w:szCs w:val="26"/>
                <w:lang w:val="en-US"/>
              </w:rPr>
              <w:t>1,4</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1,4</w:t>
            </w:r>
          </w:p>
        </w:tc>
      </w:tr>
      <w:tr w:rsidR="00852814" w:rsidRPr="00852814" w:rsidTr="007B0D03">
        <w:trPr>
          <w:trHeight w:val="286"/>
        </w:trPr>
        <w:tc>
          <w:tcPr>
            <w:tcW w:w="4786"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tabs>
                <w:tab w:val="left" w:pos="426"/>
              </w:tabs>
              <w:spacing w:after="0" w:line="240" w:lineRule="auto"/>
              <w:ind w:left="142"/>
              <w:rPr>
                <w:rFonts w:ascii="Times New Roman" w:eastAsia="Calibri" w:hAnsi="Times New Roman" w:cs="Times New Roman"/>
                <w:color w:val="000000"/>
                <w:sz w:val="26"/>
                <w:szCs w:val="26"/>
              </w:rPr>
            </w:pPr>
            <w:r w:rsidRPr="00852814">
              <w:rPr>
                <w:rFonts w:ascii="Times New Roman" w:eastAsia="Calibri" w:hAnsi="Times New Roman" w:cs="Times New Roman"/>
                <w:color w:val="000000"/>
                <w:sz w:val="26"/>
                <w:szCs w:val="26"/>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0,8</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lang w:val="en-US"/>
              </w:rPr>
            </w:pPr>
            <w:r w:rsidRPr="00852814">
              <w:rPr>
                <w:rFonts w:ascii="Times New Roman" w:eastAsia="Calibri" w:hAnsi="Times New Roman" w:cs="Times New Roman"/>
                <w:sz w:val="26"/>
                <w:szCs w:val="26"/>
                <w:lang w:val="en-US"/>
              </w:rPr>
              <w:t>0,7</w:t>
            </w:r>
          </w:p>
        </w:tc>
        <w:tc>
          <w:tcPr>
            <w:tcW w:w="1267"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right="231"/>
              <w:jc w:val="right"/>
              <w:rPr>
                <w:rFonts w:ascii="Times New Roman" w:eastAsia="Calibri" w:hAnsi="Times New Roman" w:cs="Times New Roman"/>
                <w:sz w:val="26"/>
                <w:szCs w:val="26"/>
              </w:rPr>
            </w:pPr>
            <w:r w:rsidRPr="00852814">
              <w:rPr>
                <w:rFonts w:ascii="Times New Roman" w:eastAsia="Calibri" w:hAnsi="Times New Roman" w:cs="Times New Roman"/>
                <w:sz w:val="26"/>
                <w:szCs w:val="26"/>
              </w:rPr>
              <w:t>2,9</w:t>
            </w:r>
          </w:p>
        </w:tc>
      </w:tr>
    </w:tbl>
    <w:p w:rsidR="00852814" w:rsidRPr="00852814" w:rsidRDefault="00852814" w:rsidP="00852814">
      <w:pPr>
        <w:suppressAutoHyphens/>
        <w:spacing w:before="240" w:after="240" w:line="240" w:lineRule="auto"/>
        <w:ind w:firstLine="720"/>
        <w:jc w:val="both"/>
        <w:rPr>
          <w:rFonts w:ascii="Times New Roman" w:eastAsia="Calibri" w:hAnsi="Times New Roman" w:cs="Times New Roman"/>
          <w:sz w:val="30"/>
          <w:szCs w:val="30"/>
        </w:rPr>
      </w:pPr>
      <w:r w:rsidRPr="00852814">
        <w:rPr>
          <w:rFonts w:ascii="Times New Roman" w:eastAsia="Calibri" w:hAnsi="Times New Roman" w:cs="Times New Roman"/>
          <w:sz w:val="30"/>
          <w:szCs w:val="30"/>
        </w:rPr>
        <w:t>Анализ завершенных расследований несчастных случаев на производстве свидетельствует, что большинство подобных происшествий обусловлено неисполнением работодателями и (или) самими работающими требований охраны труда, причем это характерно для организаций всех форм собственности (</w:t>
      </w:r>
      <w:r w:rsidR="00190E0D">
        <w:rPr>
          <w:rFonts w:ascii="Times New Roman" w:eastAsia="Calibri" w:hAnsi="Times New Roman" w:cs="Times New Roman"/>
          <w:sz w:val="30"/>
          <w:szCs w:val="30"/>
        </w:rPr>
        <w:t>рисунок 4</w:t>
      </w:r>
      <w:r w:rsidRPr="00852814">
        <w:rPr>
          <w:rFonts w:ascii="Times New Roman" w:eastAsia="Calibri" w:hAnsi="Times New Roman" w:cs="Times New Roman"/>
          <w:sz w:val="30"/>
          <w:szCs w:val="30"/>
        </w:rPr>
        <w:t>).</w:t>
      </w:r>
    </w:p>
    <w:p w:rsidR="00852814" w:rsidRPr="00852814" w:rsidRDefault="00190E0D" w:rsidP="00190E0D">
      <w:pPr>
        <w:suppressAutoHyphens/>
        <w:spacing w:before="240" w:after="240" w:line="240" w:lineRule="auto"/>
        <w:jc w:val="both"/>
        <w:rPr>
          <w:rFonts w:ascii="Times New Roman" w:eastAsia="Calibri" w:hAnsi="Times New Roman" w:cs="Times New Roman"/>
          <w:sz w:val="30"/>
          <w:szCs w:val="30"/>
        </w:rPr>
      </w:pPr>
      <w:r w:rsidRPr="00190E0D">
        <w:rPr>
          <w:rFonts w:ascii="Times New Roman" w:eastAsia="Calibri" w:hAnsi="Times New Roman" w:cs="Times New Roman"/>
          <w:noProof/>
          <w:sz w:val="30"/>
          <w:szCs w:val="30"/>
          <w:lang w:eastAsia="ru-RU"/>
        </w:rPr>
        <w:drawing>
          <wp:inline distT="0" distB="0" distL="0" distR="0" wp14:anchorId="7CB4E7CF" wp14:editId="432DD7FA">
            <wp:extent cx="6119812" cy="208597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0E0D" w:rsidRPr="00A324A6" w:rsidRDefault="00A324A6" w:rsidP="00A324A6">
      <w:pPr>
        <w:spacing w:before="240" w:after="0" w:line="240" w:lineRule="auto"/>
        <w:jc w:val="both"/>
        <w:rPr>
          <w:rFonts w:ascii="Times New Roman" w:eastAsia="Calibri" w:hAnsi="Times New Roman" w:cs="Times New Roman"/>
          <w:i/>
          <w:sz w:val="28"/>
          <w:szCs w:val="28"/>
        </w:rPr>
      </w:pPr>
      <w:r w:rsidRPr="00A324A6">
        <w:rPr>
          <w:rFonts w:ascii="Times New Roman" w:eastAsia="Calibri" w:hAnsi="Times New Roman" w:cs="Times New Roman"/>
          <w:i/>
          <w:sz w:val="30"/>
          <w:szCs w:val="30"/>
        </w:rPr>
        <w:t xml:space="preserve">Рис.4 </w:t>
      </w:r>
      <w:r w:rsidRPr="00A324A6">
        <w:rPr>
          <w:rFonts w:ascii="Times New Roman" w:eastAsia="Calibri" w:hAnsi="Times New Roman" w:cs="Times New Roman"/>
          <w:i/>
          <w:sz w:val="28"/>
          <w:szCs w:val="28"/>
        </w:rPr>
        <w:t>Распределение ответственности</w:t>
      </w:r>
      <w:r>
        <w:rPr>
          <w:rFonts w:ascii="Times New Roman" w:eastAsia="Calibri" w:hAnsi="Times New Roman" w:cs="Times New Roman"/>
          <w:i/>
          <w:sz w:val="28"/>
          <w:szCs w:val="28"/>
        </w:rPr>
        <w:t xml:space="preserve"> по случаям со смертельным исходом</w:t>
      </w:r>
      <w:r w:rsidRPr="00A324A6">
        <w:rPr>
          <w:rFonts w:ascii="Times New Roman" w:eastAsia="Calibri" w:hAnsi="Times New Roman" w:cs="Times New Roman"/>
          <w:i/>
          <w:sz w:val="28"/>
          <w:szCs w:val="28"/>
        </w:rPr>
        <w:t>,</w:t>
      </w:r>
      <w:r>
        <w:rPr>
          <w:rFonts w:ascii="Times New Roman" w:eastAsia="Calibri" w:hAnsi="Times New Roman" w:cs="Times New Roman"/>
          <w:i/>
          <w:sz w:val="28"/>
          <w:szCs w:val="28"/>
        </w:rPr>
        <w:t>%</w:t>
      </w:r>
      <w:r w:rsidRPr="00A324A6">
        <w:rPr>
          <w:rFonts w:ascii="Times New Roman" w:eastAsia="Calibri" w:hAnsi="Times New Roman" w:cs="Times New Roman"/>
          <w:i/>
          <w:sz w:val="28"/>
          <w:szCs w:val="28"/>
        </w:rPr>
        <w:t xml:space="preserve"> </w:t>
      </w:r>
    </w:p>
    <w:p w:rsidR="00852814" w:rsidRDefault="00852814" w:rsidP="00190E0D">
      <w:pPr>
        <w:spacing w:after="0" w:line="240" w:lineRule="auto"/>
        <w:ind w:firstLine="720"/>
        <w:jc w:val="both"/>
        <w:rPr>
          <w:rFonts w:ascii="Times New Roman" w:eastAsia="Calibri" w:hAnsi="Times New Roman" w:cs="Times New Roman"/>
          <w:sz w:val="30"/>
          <w:szCs w:val="30"/>
        </w:rPr>
      </w:pPr>
      <w:r w:rsidRPr="00852814">
        <w:rPr>
          <w:rFonts w:ascii="Times New Roman" w:eastAsia="Calibri" w:hAnsi="Times New Roman" w:cs="Times New Roman"/>
          <w:sz w:val="30"/>
          <w:szCs w:val="30"/>
        </w:rPr>
        <w:lastRenderedPageBreak/>
        <w:t>Детализация причин производственного травматизма свидетельствует о том, что в 2020 году по сравнению с 2019 годом они по своему хара</w:t>
      </w:r>
      <w:r w:rsidR="003810EC">
        <w:rPr>
          <w:rFonts w:ascii="Times New Roman" w:eastAsia="Calibri" w:hAnsi="Times New Roman" w:cs="Times New Roman"/>
          <w:sz w:val="30"/>
          <w:szCs w:val="30"/>
        </w:rPr>
        <w:t>ктеру существенно не изменились</w:t>
      </w:r>
      <w:r w:rsidRPr="00852814">
        <w:rPr>
          <w:rFonts w:ascii="Times New Roman" w:eastAsia="Calibri" w:hAnsi="Times New Roman" w:cs="Times New Roman"/>
          <w:sz w:val="30"/>
          <w:szCs w:val="30"/>
        </w:rPr>
        <w:t>. Преобладающими по-прежнему остаются нарушения требований нормативных правовых актов, технических нормативных правовых актов, локальных правовых актов по охране труда и невыполнение руководителями и специалистами обязанностей по охране труда.</w:t>
      </w:r>
    </w:p>
    <w:p w:rsidR="00190E0D" w:rsidRDefault="00190E0D" w:rsidP="00365F66">
      <w:pPr>
        <w:spacing w:after="0" w:line="240" w:lineRule="auto"/>
        <w:ind w:firstLine="720"/>
        <w:jc w:val="both"/>
        <w:rPr>
          <w:rFonts w:ascii="Times New Roman" w:eastAsia="Calibri" w:hAnsi="Times New Roman" w:cs="Times New Roman"/>
          <w:sz w:val="30"/>
          <w:szCs w:val="30"/>
        </w:rPr>
      </w:pPr>
      <w:r w:rsidRPr="00190E0D">
        <w:rPr>
          <w:rFonts w:ascii="Times New Roman" w:eastAsia="Calibri" w:hAnsi="Times New Roman" w:cs="Times New Roman"/>
          <w:sz w:val="30"/>
          <w:szCs w:val="30"/>
        </w:rPr>
        <w:t>Значительным остается удельный вес причин, обусловленных действиями самих потерпевших, в частности нарушение ими трудовой и производственной дисциплины, инструкций по охране труда, нахождение их в состоянии алкогольного опьянения. По данным Департамента в 2020 году среди погибших на производстве в состоянии алкогольного опьянения находилось 26 человек (18,7 процента от общего числа погибших на производстве), в 2019 году – 23 человека (16,3 процента).</w:t>
      </w:r>
    </w:p>
    <w:p w:rsidR="003810EC" w:rsidRDefault="003810EC" w:rsidP="00365F66">
      <w:pPr>
        <w:spacing w:after="0" w:line="240" w:lineRule="auto"/>
        <w:ind w:firstLine="720"/>
        <w:jc w:val="center"/>
        <w:rPr>
          <w:rFonts w:ascii="Times New Roman" w:eastAsia="Calibri" w:hAnsi="Times New Roman" w:cs="Times New Roman"/>
          <w:sz w:val="30"/>
          <w:szCs w:val="30"/>
        </w:rPr>
      </w:pPr>
    </w:p>
    <w:p w:rsidR="00852814" w:rsidRPr="00852814" w:rsidRDefault="00782DBD" w:rsidP="00365F66">
      <w:pPr>
        <w:spacing w:after="0" w:line="240" w:lineRule="auto"/>
        <w:ind w:firstLine="720"/>
        <w:jc w:val="center"/>
        <w:rPr>
          <w:rFonts w:ascii="Times New Roman" w:eastAsia="Calibri" w:hAnsi="Times New Roman" w:cs="Times New Roman"/>
          <w:sz w:val="30"/>
          <w:szCs w:val="30"/>
        </w:rPr>
      </w:pPr>
      <w:r>
        <w:rPr>
          <w:rFonts w:ascii="Times New Roman" w:eastAsia="Calibri" w:hAnsi="Times New Roman" w:cs="Times New Roman"/>
          <w:sz w:val="30"/>
          <w:szCs w:val="30"/>
        </w:rPr>
        <w:t>Основные п</w:t>
      </w:r>
      <w:r w:rsidR="00852814" w:rsidRPr="00852814">
        <w:rPr>
          <w:rFonts w:ascii="Times New Roman" w:eastAsia="Calibri" w:hAnsi="Times New Roman" w:cs="Times New Roman"/>
          <w:sz w:val="30"/>
          <w:szCs w:val="30"/>
        </w:rPr>
        <w:t>ричины производственного травматизма</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5"/>
        <w:gridCol w:w="1060"/>
        <w:gridCol w:w="1148"/>
        <w:gridCol w:w="1042"/>
        <w:gridCol w:w="1015"/>
      </w:tblGrid>
      <w:tr w:rsidR="00852814" w:rsidRPr="00852814" w:rsidTr="00852814">
        <w:tc>
          <w:tcPr>
            <w:tcW w:w="5695" w:type="dxa"/>
            <w:vMerge w:val="restart"/>
            <w:tcBorders>
              <w:top w:val="single" w:sz="4" w:space="0" w:color="auto"/>
              <w:left w:val="single" w:sz="4" w:space="0" w:color="auto"/>
              <w:bottom w:val="single" w:sz="4" w:space="0" w:color="auto"/>
              <w:right w:val="single" w:sz="4" w:space="0" w:color="auto"/>
            </w:tcBorders>
          </w:tcPr>
          <w:p w:rsidR="00852814" w:rsidRPr="00852814" w:rsidRDefault="00852814" w:rsidP="00852814">
            <w:pPr>
              <w:spacing w:after="0" w:line="240" w:lineRule="auto"/>
              <w:jc w:val="center"/>
              <w:rPr>
                <w:rFonts w:ascii="Times New Roman" w:eastAsia="Calibri" w:hAnsi="Times New Roman" w:cs="Times New Roman"/>
                <w:sz w:val="26"/>
                <w:szCs w:val="26"/>
              </w:rPr>
            </w:pPr>
          </w:p>
        </w:tc>
        <w:tc>
          <w:tcPr>
            <w:tcW w:w="2208" w:type="dxa"/>
            <w:gridSpan w:val="2"/>
            <w:tcBorders>
              <w:top w:val="single" w:sz="4" w:space="0" w:color="auto"/>
              <w:left w:val="single" w:sz="4" w:space="0" w:color="auto"/>
              <w:bottom w:val="single" w:sz="4" w:space="0" w:color="auto"/>
              <w:right w:val="single" w:sz="4" w:space="0" w:color="auto"/>
            </w:tcBorders>
            <w:hideMark/>
          </w:tcPr>
          <w:p w:rsidR="00852814" w:rsidRPr="006C1954" w:rsidRDefault="00852814" w:rsidP="00852814">
            <w:pPr>
              <w:spacing w:after="0" w:line="240" w:lineRule="exact"/>
              <w:jc w:val="center"/>
              <w:rPr>
                <w:rFonts w:ascii="Times New Roman" w:eastAsia="Calibri" w:hAnsi="Times New Roman" w:cs="Times New Roman"/>
                <w:sz w:val="24"/>
                <w:szCs w:val="24"/>
              </w:rPr>
            </w:pPr>
            <w:r w:rsidRPr="006C1954">
              <w:rPr>
                <w:rFonts w:ascii="Times New Roman" w:eastAsia="Calibri" w:hAnsi="Times New Roman" w:cs="Times New Roman"/>
                <w:sz w:val="24"/>
                <w:szCs w:val="24"/>
              </w:rPr>
              <w:t>Удельный вес от общего количества причин травмирования,%</w:t>
            </w:r>
          </w:p>
        </w:tc>
        <w:tc>
          <w:tcPr>
            <w:tcW w:w="2057" w:type="dxa"/>
            <w:gridSpan w:val="2"/>
            <w:tcBorders>
              <w:top w:val="single" w:sz="4" w:space="0" w:color="auto"/>
              <w:left w:val="single" w:sz="4" w:space="0" w:color="auto"/>
              <w:bottom w:val="single" w:sz="4" w:space="0" w:color="auto"/>
              <w:right w:val="single" w:sz="4" w:space="0" w:color="auto"/>
            </w:tcBorders>
            <w:hideMark/>
          </w:tcPr>
          <w:p w:rsidR="00852814" w:rsidRPr="006C1954" w:rsidRDefault="00852814" w:rsidP="00852814">
            <w:pPr>
              <w:spacing w:after="0" w:line="240" w:lineRule="exact"/>
              <w:jc w:val="center"/>
              <w:rPr>
                <w:rFonts w:ascii="Times New Roman" w:eastAsia="Calibri" w:hAnsi="Times New Roman" w:cs="Times New Roman"/>
                <w:sz w:val="24"/>
                <w:szCs w:val="24"/>
              </w:rPr>
            </w:pPr>
            <w:r w:rsidRPr="006C1954">
              <w:rPr>
                <w:rFonts w:ascii="Times New Roman" w:eastAsia="Calibri" w:hAnsi="Times New Roman" w:cs="Times New Roman"/>
                <w:sz w:val="24"/>
                <w:szCs w:val="24"/>
              </w:rPr>
              <w:t>Удельный вес от общего количества причин гибели,%</w:t>
            </w:r>
          </w:p>
        </w:tc>
      </w:tr>
      <w:tr w:rsidR="00852814" w:rsidRPr="00852814" w:rsidTr="00852814">
        <w:tc>
          <w:tcPr>
            <w:tcW w:w="5695" w:type="dxa"/>
            <w:vMerge/>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rPr>
                <w:rFonts w:ascii="Times New Roman" w:eastAsia="Calibri" w:hAnsi="Times New Roman" w:cs="Times New Roman"/>
                <w:sz w:val="26"/>
                <w:szCs w:val="26"/>
              </w:rPr>
            </w:pPr>
          </w:p>
        </w:tc>
        <w:tc>
          <w:tcPr>
            <w:tcW w:w="1060"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201</w:t>
            </w:r>
            <w:r w:rsidRPr="00852814">
              <w:rPr>
                <w:rFonts w:ascii="Times New Roman" w:eastAsia="Calibri" w:hAnsi="Times New Roman" w:cs="Times New Roman"/>
                <w:sz w:val="26"/>
                <w:szCs w:val="26"/>
                <w:lang w:val="en-US"/>
              </w:rPr>
              <w:t>9</w:t>
            </w:r>
            <w:r w:rsidRPr="00852814">
              <w:rPr>
                <w:rFonts w:ascii="Times New Roman" w:eastAsia="Calibri" w:hAnsi="Times New Roman" w:cs="Times New Roman"/>
                <w:sz w:val="26"/>
                <w:szCs w:val="26"/>
              </w:rPr>
              <w:t xml:space="preserve"> г.</w:t>
            </w:r>
          </w:p>
        </w:tc>
        <w:tc>
          <w:tcPr>
            <w:tcW w:w="1148"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20</w:t>
            </w:r>
            <w:r w:rsidRPr="00852814">
              <w:rPr>
                <w:rFonts w:ascii="Times New Roman" w:eastAsia="Calibri" w:hAnsi="Times New Roman" w:cs="Times New Roman"/>
                <w:sz w:val="26"/>
                <w:szCs w:val="26"/>
                <w:lang w:val="en-US"/>
              </w:rPr>
              <w:t>20</w:t>
            </w:r>
            <w:r w:rsidRPr="00852814">
              <w:rPr>
                <w:rFonts w:ascii="Times New Roman" w:eastAsia="Calibri" w:hAnsi="Times New Roman" w:cs="Times New Roman"/>
                <w:sz w:val="26"/>
                <w:szCs w:val="26"/>
              </w:rPr>
              <w:t xml:space="preserve"> г.</w:t>
            </w:r>
          </w:p>
        </w:tc>
        <w:tc>
          <w:tcPr>
            <w:tcW w:w="1042"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201</w:t>
            </w:r>
            <w:r w:rsidRPr="00852814">
              <w:rPr>
                <w:rFonts w:ascii="Times New Roman" w:eastAsia="Calibri" w:hAnsi="Times New Roman" w:cs="Times New Roman"/>
                <w:sz w:val="26"/>
                <w:szCs w:val="26"/>
                <w:lang w:val="en-US"/>
              </w:rPr>
              <w:t>9</w:t>
            </w:r>
            <w:r w:rsidRPr="00852814">
              <w:rPr>
                <w:rFonts w:ascii="Times New Roman" w:eastAsia="Calibri" w:hAnsi="Times New Roman" w:cs="Times New Roman"/>
                <w:sz w:val="26"/>
                <w:szCs w:val="26"/>
              </w:rPr>
              <w:t xml:space="preserve"> г.</w:t>
            </w:r>
          </w:p>
        </w:tc>
        <w:tc>
          <w:tcPr>
            <w:tcW w:w="1015" w:type="dxa"/>
            <w:tcBorders>
              <w:top w:val="single" w:sz="4" w:space="0" w:color="auto"/>
              <w:left w:val="single" w:sz="4" w:space="0" w:color="auto"/>
              <w:bottom w:val="single" w:sz="4" w:space="0" w:color="auto"/>
              <w:right w:val="single" w:sz="4" w:space="0" w:color="auto"/>
            </w:tcBorders>
            <w:hideMark/>
          </w:tcPr>
          <w:p w:rsidR="00852814" w:rsidRPr="00852814" w:rsidRDefault="00852814" w:rsidP="00852814">
            <w:pPr>
              <w:spacing w:after="0" w:line="240" w:lineRule="auto"/>
              <w:jc w:val="center"/>
              <w:rPr>
                <w:rFonts w:ascii="Times New Roman" w:eastAsia="Calibri" w:hAnsi="Times New Roman" w:cs="Times New Roman"/>
                <w:sz w:val="26"/>
                <w:szCs w:val="26"/>
              </w:rPr>
            </w:pPr>
            <w:r w:rsidRPr="00852814">
              <w:rPr>
                <w:rFonts w:ascii="Times New Roman" w:eastAsia="Calibri" w:hAnsi="Times New Roman" w:cs="Times New Roman"/>
                <w:sz w:val="26"/>
                <w:szCs w:val="26"/>
              </w:rPr>
              <w:t>20</w:t>
            </w:r>
            <w:r w:rsidRPr="00852814">
              <w:rPr>
                <w:rFonts w:ascii="Times New Roman" w:eastAsia="Calibri" w:hAnsi="Times New Roman" w:cs="Times New Roman"/>
                <w:sz w:val="26"/>
                <w:szCs w:val="26"/>
                <w:lang w:val="en-US"/>
              </w:rPr>
              <w:t>20</w:t>
            </w:r>
            <w:r w:rsidRPr="00852814">
              <w:rPr>
                <w:rFonts w:ascii="Times New Roman" w:eastAsia="Calibri" w:hAnsi="Times New Roman" w:cs="Times New Roman"/>
                <w:sz w:val="26"/>
                <w:szCs w:val="26"/>
              </w:rPr>
              <w:t xml:space="preserve"> г.</w:t>
            </w:r>
          </w:p>
        </w:tc>
      </w:tr>
      <w:tr w:rsidR="00852814" w:rsidRPr="00852814" w:rsidTr="00852814">
        <w:tc>
          <w:tcPr>
            <w:tcW w:w="5695"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Нарушение потерпевшими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1060"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76"/>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24,9</w:t>
            </w:r>
          </w:p>
        </w:tc>
        <w:tc>
          <w:tcPr>
            <w:tcW w:w="1148"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76"/>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25,4</w:t>
            </w:r>
          </w:p>
        </w:tc>
        <w:tc>
          <w:tcPr>
            <w:tcW w:w="104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58"/>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15,5</w:t>
            </w:r>
          </w:p>
        </w:tc>
        <w:tc>
          <w:tcPr>
            <w:tcW w:w="1015"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58"/>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17,5</w:t>
            </w:r>
          </w:p>
        </w:tc>
      </w:tr>
      <w:tr w:rsidR="00852814" w:rsidRPr="00852814" w:rsidTr="00852814">
        <w:tc>
          <w:tcPr>
            <w:tcW w:w="5695"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Невыполнение руководителями и специалистами обязанностей по охране труда</w:t>
            </w:r>
          </w:p>
        </w:tc>
        <w:tc>
          <w:tcPr>
            <w:tcW w:w="1060"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76"/>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11,0</w:t>
            </w:r>
          </w:p>
        </w:tc>
        <w:tc>
          <w:tcPr>
            <w:tcW w:w="1148"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76"/>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11,3</w:t>
            </w:r>
          </w:p>
        </w:tc>
        <w:tc>
          <w:tcPr>
            <w:tcW w:w="104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58"/>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16,1</w:t>
            </w:r>
          </w:p>
        </w:tc>
        <w:tc>
          <w:tcPr>
            <w:tcW w:w="1015"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58"/>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12,3</w:t>
            </w:r>
          </w:p>
        </w:tc>
      </w:tr>
      <w:tr w:rsidR="00852814" w:rsidRPr="00852814" w:rsidTr="00852814">
        <w:tc>
          <w:tcPr>
            <w:tcW w:w="5695"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Нарушение требований по охране труда другими работниками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76"/>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4,7</w:t>
            </w:r>
          </w:p>
        </w:tc>
        <w:tc>
          <w:tcPr>
            <w:tcW w:w="1148"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76"/>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4,4</w:t>
            </w:r>
          </w:p>
        </w:tc>
        <w:tc>
          <w:tcPr>
            <w:tcW w:w="104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58"/>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5,2</w:t>
            </w:r>
          </w:p>
        </w:tc>
        <w:tc>
          <w:tcPr>
            <w:tcW w:w="1015"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58"/>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7,1</w:t>
            </w:r>
          </w:p>
        </w:tc>
      </w:tr>
      <w:tr w:rsidR="00852814" w:rsidRPr="00852814" w:rsidTr="00852814">
        <w:tc>
          <w:tcPr>
            <w:tcW w:w="5695" w:type="dxa"/>
            <w:tcBorders>
              <w:top w:val="single" w:sz="4" w:space="0" w:color="auto"/>
              <w:left w:val="single" w:sz="4" w:space="0" w:color="auto"/>
              <w:bottom w:val="single" w:sz="4" w:space="0" w:color="auto"/>
              <w:right w:val="single" w:sz="4" w:space="0" w:color="auto"/>
            </w:tcBorders>
            <w:vAlign w:val="center"/>
          </w:tcPr>
          <w:p w:rsidR="00852814" w:rsidRPr="00852814" w:rsidRDefault="00852814" w:rsidP="00852814">
            <w:pPr>
              <w:spacing w:after="0" w:line="240" w:lineRule="auto"/>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Допуск потерпевших к работе без обучения и проверки знаний по вопросам охраны труда</w:t>
            </w:r>
          </w:p>
        </w:tc>
        <w:tc>
          <w:tcPr>
            <w:tcW w:w="1060" w:type="dxa"/>
            <w:tcBorders>
              <w:top w:val="single" w:sz="4" w:space="0" w:color="auto"/>
              <w:left w:val="single" w:sz="4" w:space="0" w:color="auto"/>
              <w:bottom w:val="single" w:sz="4" w:space="0" w:color="auto"/>
              <w:right w:val="single" w:sz="4" w:space="0" w:color="auto"/>
            </w:tcBorders>
            <w:vAlign w:val="center"/>
          </w:tcPr>
          <w:p w:rsidR="00852814" w:rsidRPr="00852814" w:rsidRDefault="00852814" w:rsidP="00852814">
            <w:pPr>
              <w:spacing w:after="0" w:line="240" w:lineRule="auto"/>
              <w:ind w:left="-310" w:right="176"/>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4,5</w:t>
            </w:r>
          </w:p>
        </w:tc>
        <w:tc>
          <w:tcPr>
            <w:tcW w:w="1148" w:type="dxa"/>
            <w:tcBorders>
              <w:top w:val="single" w:sz="4" w:space="0" w:color="auto"/>
              <w:left w:val="single" w:sz="4" w:space="0" w:color="auto"/>
              <w:bottom w:val="single" w:sz="4" w:space="0" w:color="auto"/>
              <w:right w:val="single" w:sz="4" w:space="0" w:color="auto"/>
            </w:tcBorders>
            <w:vAlign w:val="center"/>
          </w:tcPr>
          <w:p w:rsidR="00852814" w:rsidRPr="00852814" w:rsidRDefault="00852814" w:rsidP="00852814">
            <w:pPr>
              <w:spacing w:after="0" w:line="240" w:lineRule="auto"/>
              <w:ind w:left="-310" w:right="176"/>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3,9</w:t>
            </w:r>
          </w:p>
        </w:tc>
        <w:tc>
          <w:tcPr>
            <w:tcW w:w="1042" w:type="dxa"/>
            <w:tcBorders>
              <w:top w:val="single" w:sz="4" w:space="0" w:color="auto"/>
              <w:left w:val="single" w:sz="4" w:space="0" w:color="auto"/>
              <w:bottom w:val="single" w:sz="4" w:space="0" w:color="auto"/>
              <w:right w:val="single" w:sz="4" w:space="0" w:color="auto"/>
            </w:tcBorders>
            <w:vAlign w:val="center"/>
          </w:tcPr>
          <w:p w:rsidR="00852814" w:rsidRPr="00852814" w:rsidRDefault="00852814" w:rsidP="00852814">
            <w:pPr>
              <w:spacing w:after="0" w:line="240" w:lineRule="auto"/>
              <w:ind w:left="-310" w:right="158"/>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6,2</w:t>
            </w:r>
          </w:p>
        </w:tc>
        <w:tc>
          <w:tcPr>
            <w:tcW w:w="1015" w:type="dxa"/>
            <w:tcBorders>
              <w:top w:val="single" w:sz="4" w:space="0" w:color="auto"/>
              <w:left w:val="single" w:sz="4" w:space="0" w:color="auto"/>
              <w:bottom w:val="single" w:sz="4" w:space="0" w:color="auto"/>
              <w:right w:val="single" w:sz="4" w:space="0" w:color="auto"/>
            </w:tcBorders>
            <w:vAlign w:val="center"/>
          </w:tcPr>
          <w:p w:rsidR="00852814" w:rsidRPr="00852814" w:rsidRDefault="00852814" w:rsidP="00852814">
            <w:pPr>
              <w:spacing w:after="0" w:line="240" w:lineRule="auto"/>
              <w:ind w:left="-310" w:right="158"/>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6,6</w:t>
            </w:r>
          </w:p>
        </w:tc>
      </w:tr>
      <w:tr w:rsidR="00852814" w:rsidRPr="00852814" w:rsidTr="00852814">
        <w:tc>
          <w:tcPr>
            <w:tcW w:w="5695" w:type="dxa"/>
            <w:tcBorders>
              <w:top w:val="single" w:sz="4" w:space="0" w:color="auto"/>
              <w:left w:val="single" w:sz="4" w:space="0" w:color="auto"/>
              <w:bottom w:val="single" w:sz="4" w:space="0" w:color="auto"/>
              <w:right w:val="single" w:sz="4" w:space="0" w:color="auto"/>
            </w:tcBorders>
            <w:vAlign w:val="center"/>
          </w:tcPr>
          <w:p w:rsidR="00852814" w:rsidRPr="00852814" w:rsidRDefault="00852814" w:rsidP="00852814">
            <w:pPr>
              <w:spacing w:after="0" w:line="240" w:lineRule="auto"/>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Допуск потерпевших к работе без проведения стажировки по вопросам охраны труда и (или) инструктажа по охране труда</w:t>
            </w:r>
          </w:p>
        </w:tc>
        <w:tc>
          <w:tcPr>
            <w:tcW w:w="1060" w:type="dxa"/>
            <w:tcBorders>
              <w:top w:val="single" w:sz="4" w:space="0" w:color="auto"/>
              <w:left w:val="single" w:sz="4" w:space="0" w:color="auto"/>
              <w:bottom w:val="single" w:sz="4" w:space="0" w:color="auto"/>
              <w:right w:val="single" w:sz="4" w:space="0" w:color="auto"/>
            </w:tcBorders>
            <w:vAlign w:val="center"/>
          </w:tcPr>
          <w:p w:rsidR="00852814" w:rsidRPr="00852814" w:rsidRDefault="00852814" w:rsidP="00852814">
            <w:pPr>
              <w:spacing w:after="0" w:line="240" w:lineRule="auto"/>
              <w:ind w:left="-310" w:right="176"/>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3,8</w:t>
            </w:r>
          </w:p>
        </w:tc>
        <w:tc>
          <w:tcPr>
            <w:tcW w:w="1148" w:type="dxa"/>
            <w:tcBorders>
              <w:top w:val="single" w:sz="4" w:space="0" w:color="auto"/>
              <w:left w:val="single" w:sz="4" w:space="0" w:color="auto"/>
              <w:bottom w:val="single" w:sz="4" w:space="0" w:color="auto"/>
              <w:right w:val="single" w:sz="4" w:space="0" w:color="auto"/>
            </w:tcBorders>
            <w:vAlign w:val="center"/>
          </w:tcPr>
          <w:p w:rsidR="00852814" w:rsidRPr="00852814" w:rsidRDefault="00852814" w:rsidP="00852814">
            <w:pPr>
              <w:spacing w:after="0" w:line="240" w:lineRule="auto"/>
              <w:ind w:left="-310" w:right="176"/>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3,5</w:t>
            </w:r>
          </w:p>
        </w:tc>
        <w:tc>
          <w:tcPr>
            <w:tcW w:w="1042" w:type="dxa"/>
            <w:tcBorders>
              <w:top w:val="single" w:sz="4" w:space="0" w:color="auto"/>
              <w:left w:val="single" w:sz="4" w:space="0" w:color="auto"/>
              <w:bottom w:val="single" w:sz="4" w:space="0" w:color="auto"/>
              <w:right w:val="single" w:sz="4" w:space="0" w:color="auto"/>
            </w:tcBorders>
            <w:vAlign w:val="center"/>
          </w:tcPr>
          <w:p w:rsidR="00852814" w:rsidRPr="00852814" w:rsidRDefault="00852814" w:rsidP="00852814">
            <w:pPr>
              <w:spacing w:after="0" w:line="240" w:lineRule="auto"/>
              <w:ind w:left="-310" w:right="158"/>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5,2</w:t>
            </w:r>
          </w:p>
        </w:tc>
        <w:tc>
          <w:tcPr>
            <w:tcW w:w="1015" w:type="dxa"/>
            <w:tcBorders>
              <w:top w:val="single" w:sz="4" w:space="0" w:color="auto"/>
              <w:left w:val="single" w:sz="4" w:space="0" w:color="auto"/>
              <w:bottom w:val="single" w:sz="4" w:space="0" w:color="auto"/>
              <w:right w:val="single" w:sz="4" w:space="0" w:color="auto"/>
            </w:tcBorders>
            <w:vAlign w:val="center"/>
          </w:tcPr>
          <w:p w:rsidR="00852814" w:rsidRPr="00852814" w:rsidRDefault="00852814" w:rsidP="00852814">
            <w:pPr>
              <w:spacing w:after="0" w:line="240" w:lineRule="auto"/>
              <w:ind w:left="-310" w:right="158"/>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5,7</w:t>
            </w:r>
          </w:p>
        </w:tc>
      </w:tr>
      <w:tr w:rsidR="00852814" w:rsidRPr="00852814" w:rsidTr="00852814">
        <w:tc>
          <w:tcPr>
            <w:tcW w:w="5695"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1060"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76"/>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2,9</w:t>
            </w:r>
          </w:p>
        </w:tc>
        <w:tc>
          <w:tcPr>
            <w:tcW w:w="1148"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76"/>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3,3</w:t>
            </w:r>
          </w:p>
        </w:tc>
        <w:tc>
          <w:tcPr>
            <w:tcW w:w="104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58"/>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2,1</w:t>
            </w:r>
          </w:p>
        </w:tc>
        <w:tc>
          <w:tcPr>
            <w:tcW w:w="1015"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58"/>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6,2</w:t>
            </w:r>
          </w:p>
        </w:tc>
      </w:tr>
      <w:tr w:rsidR="00852814" w:rsidRPr="00852814" w:rsidTr="00852814">
        <w:tc>
          <w:tcPr>
            <w:tcW w:w="5695"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Неудовлетворительное содержание и недостатки в организации рабочих мест</w:t>
            </w:r>
          </w:p>
        </w:tc>
        <w:tc>
          <w:tcPr>
            <w:tcW w:w="1060"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76"/>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2,8</w:t>
            </w:r>
          </w:p>
        </w:tc>
        <w:tc>
          <w:tcPr>
            <w:tcW w:w="1148"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76"/>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2,8</w:t>
            </w:r>
          </w:p>
        </w:tc>
        <w:tc>
          <w:tcPr>
            <w:tcW w:w="1042"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58"/>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4,7</w:t>
            </w:r>
          </w:p>
        </w:tc>
        <w:tc>
          <w:tcPr>
            <w:tcW w:w="1015" w:type="dxa"/>
            <w:tcBorders>
              <w:top w:val="single" w:sz="4" w:space="0" w:color="auto"/>
              <w:left w:val="single" w:sz="4" w:space="0" w:color="auto"/>
              <w:bottom w:val="single" w:sz="4" w:space="0" w:color="auto"/>
              <w:right w:val="single" w:sz="4" w:space="0" w:color="auto"/>
            </w:tcBorders>
            <w:vAlign w:val="center"/>
            <w:hideMark/>
          </w:tcPr>
          <w:p w:rsidR="00852814" w:rsidRPr="00852814" w:rsidRDefault="00852814" w:rsidP="00852814">
            <w:pPr>
              <w:spacing w:after="0" w:line="240" w:lineRule="auto"/>
              <w:ind w:left="-310" w:right="158"/>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5,7</w:t>
            </w:r>
          </w:p>
        </w:tc>
      </w:tr>
      <w:tr w:rsidR="00852814" w:rsidRPr="00852814" w:rsidTr="00852814">
        <w:tc>
          <w:tcPr>
            <w:tcW w:w="5695" w:type="dxa"/>
            <w:tcBorders>
              <w:top w:val="single" w:sz="4" w:space="0" w:color="auto"/>
              <w:left w:val="single" w:sz="4" w:space="0" w:color="auto"/>
              <w:bottom w:val="single" w:sz="4" w:space="0" w:color="auto"/>
              <w:right w:val="single" w:sz="4" w:space="0" w:color="auto"/>
            </w:tcBorders>
            <w:vAlign w:val="center"/>
          </w:tcPr>
          <w:p w:rsidR="00852814" w:rsidRPr="00852814" w:rsidRDefault="00852814" w:rsidP="00852814">
            <w:pPr>
              <w:spacing w:after="0" w:line="260" w:lineRule="exac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Нахождение потерпевших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1060" w:type="dxa"/>
            <w:tcBorders>
              <w:top w:val="single" w:sz="4" w:space="0" w:color="auto"/>
              <w:left w:val="single" w:sz="4" w:space="0" w:color="auto"/>
              <w:bottom w:val="single" w:sz="4" w:space="0" w:color="auto"/>
              <w:right w:val="single" w:sz="4" w:space="0" w:color="auto"/>
            </w:tcBorders>
            <w:vAlign w:val="center"/>
          </w:tcPr>
          <w:p w:rsidR="00852814" w:rsidRPr="00852814" w:rsidRDefault="00852814" w:rsidP="00852814">
            <w:pPr>
              <w:spacing w:after="0" w:line="240" w:lineRule="auto"/>
              <w:ind w:left="-310" w:right="176"/>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2,0</w:t>
            </w:r>
          </w:p>
        </w:tc>
        <w:tc>
          <w:tcPr>
            <w:tcW w:w="1148" w:type="dxa"/>
            <w:tcBorders>
              <w:top w:val="single" w:sz="4" w:space="0" w:color="auto"/>
              <w:left w:val="single" w:sz="4" w:space="0" w:color="auto"/>
              <w:bottom w:val="single" w:sz="4" w:space="0" w:color="auto"/>
              <w:right w:val="single" w:sz="4" w:space="0" w:color="auto"/>
            </w:tcBorders>
            <w:vAlign w:val="center"/>
          </w:tcPr>
          <w:p w:rsidR="00852814" w:rsidRPr="00852814" w:rsidRDefault="00852814" w:rsidP="00852814">
            <w:pPr>
              <w:spacing w:after="0" w:line="240" w:lineRule="auto"/>
              <w:ind w:left="-310" w:right="176"/>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1,8</w:t>
            </w:r>
          </w:p>
        </w:tc>
        <w:tc>
          <w:tcPr>
            <w:tcW w:w="1042" w:type="dxa"/>
            <w:tcBorders>
              <w:top w:val="single" w:sz="4" w:space="0" w:color="auto"/>
              <w:left w:val="single" w:sz="4" w:space="0" w:color="auto"/>
              <w:bottom w:val="single" w:sz="4" w:space="0" w:color="auto"/>
              <w:right w:val="single" w:sz="4" w:space="0" w:color="auto"/>
            </w:tcBorders>
            <w:vAlign w:val="center"/>
          </w:tcPr>
          <w:p w:rsidR="00852814" w:rsidRPr="00852814" w:rsidRDefault="00852814" w:rsidP="00852814">
            <w:pPr>
              <w:spacing w:after="0" w:line="240" w:lineRule="auto"/>
              <w:ind w:left="-310" w:right="158"/>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4,7</w:t>
            </w:r>
          </w:p>
        </w:tc>
        <w:tc>
          <w:tcPr>
            <w:tcW w:w="1015" w:type="dxa"/>
            <w:tcBorders>
              <w:top w:val="single" w:sz="4" w:space="0" w:color="auto"/>
              <w:left w:val="single" w:sz="4" w:space="0" w:color="auto"/>
              <w:bottom w:val="single" w:sz="4" w:space="0" w:color="auto"/>
              <w:right w:val="single" w:sz="4" w:space="0" w:color="auto"/>
            </w:tcBorders>
            <w:vAlign w:val="center"/>
          </w:tcPr>
          <w:p w:rsidR="00852814" w:rsidRPr="00852814" w:rsidRDefault="00852814" w:rsidP="00852814">
            <w:pPr>
              <w:spacing w:after="0" w:line="240" w:lineRule="auto"/>
              <w:ind w:left="-310" w:right="158"/>
              <w:jc w:val="right"/>
              <w:rPr>
                <w:rFonts w:ascii="Times New Roman" w:eastAsia="Calibri" w:hAnsi="Times New Roman" w:cs="Times New Roman"/>
                <w:bCs/>
                <w:sz w:val="26"/>
                <w:szCs w:val="26"/>
              </w:rPr>
            </w:pPr>
            <w:r w:rsidRPr="00852814">
              <w:rPr>
                <w:rFonts w:ascii="Times New Roman" w:eastAsia="Calibri" w:hAnsi="Times New Roman" w:cs="Times New Roman"/>
                <w:bCs/>
                <w:sz w:val="26"/>
                <w:szCs w:val="26"/>
              </w:rPr>
              <w:t>6,2</w:t>
            </w:r>
          </w:p>
        </w:tc>
      </w:tr>
    </w:tbl>
    <w:p w:rsidR="006C1954" w:rsidRDefault="006C1954" w:rsidP="006C1954">
      <w:pPr>
        <w:spacing w:before="240" w:after="0" w:line="240" w:lineRule="auto"/>
        <w:ind w:firstLine="720"/>
        <w:jc w:val="both"/>
        <w:rPr>
          <w:rFonts w:ascii="Times New Roman" w:eastAsia="Calibri" w:hAnsi="Times New Roman" w:cs="Times New Roman"/>
          <w:sz w:val="30"/>
          <w:szCs w:val="30"/>
        </w:rPr>
      </w:pPr>
    </w:p>
    <w:p w:rsidR="006C1954" w:rsidRDefault="00852814" w:rsidP="00365F66">
      <w:pPr>
        <w:spacing w:after="0" w:line="240" w:lineRule="auto"/>
        <w:ind w:firstLine="709"/>
        <w:jc w:val="both"/>
        <w:textAlignment w:val="top"/>
        <w:rPr>
          <w:rFonts w:ascii="Times New Roman" w:hAnsi="Times New Roman" w:cs="Times New Roman"/>
          <w:sz w:val="30"/>
          <w:szCs w:val="30"/>
        </w:rPr>
      </w:pPr>
      <w:r w:rsidRPr="00852814">
        <w:rPr>
          <w:rFonts w:ascii="Times New Roman" w:eastAsia="Calibri" w:hAnsi="Times New Roman" w:cs="Times New Roman"/>
          <w:sz w:val="30"/>
          <w:szCs w:val="30"/>
        </w:rPr>
        <w:t>Таким образом, для дальнейшего снижения уровня производственного травматизма первоочередными задачами являются  укрепление трудовой и производственной дисциплины в организациях, а также обеспечение эффективного контроля за ее соблюдением.</w:t>
      </w:r>
      <w:r w:rsidR="006C1954" w:rsidRPr="006C1954">
        <w:rPr>
          <w:rFonts w:ascii="Times New Roman" w:hAnsi="Times New Roman" w:cs="Times New Roman"/>
          <w:sz w:val="30"/>
          <w:szCs w:val="30"/>
        </w:rPr>
        <w:t xml:space="preserve"> </w:t>
      </w:r>
    </w:p>
    <w:p w:rsidR="00852814" w:rsidRDefault="006C1954" w:rsidP="00365F66">
      <w:pPr>
        <w:spacing w:after="0" w:line="240" w:lineRule="auto"/>
        <w:ind w:firstLine="709"/>
        <w:jc w:val="both"/>
        <w:rPr>
          <w:rFonts w:ascii="Times New Roman" w:eastAsia="Calibri" w:hAnsi="Times New Roman" w:cs="Times New Roman"/>
          <w:sz w:val="30"/>
          <w:szCs w:val="30"/>
        </w:rPr>
      </w:pPr>
      <w:r w:rsidRPr="006C1954">
        <w:rPr>
          <w:rFonts w:ascii="Times New Roman" w:eastAsia="Calibri" w:hAnsi="Times New Roman" w:cs="Times New Roman"/>
          <w:sz w:val="30"/>
          <w:szCs w:val="30"/>
        </w:rPr>
        <w:t>Обеспечение охраны труда – это повседневная работа, и только при наличии глубокого внутреннего убеждения руководителя организации, иных должностных лиц, работников в том, что это важный элемент культуры управления, который обязательно принесет свои дивиденды, можно вывести работу по охране труда на новый качественный уровень.</w:t>
      </w:r>
    </w:p>
    <w:p w:rsidR="006C1954" w:rsidRPr="006C1954" w:rsidRDefault="006C4DCE" w:rsidP="006C1954">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w:t>
      </w:r>
      <w:r w:rsidR="006C1954" w:rsidRPr="006C1954">
        <w:rPr>
          <w:rFonts w:ascii="Times New Roman" w:eastAsia="Calibri" w:hAnsi="Times New Roman" w:cs="Times New Roman"/>
          <w:sz w:val="30"/>
          <w:szCs w:val="30"/>
        </w:rPr>
        <w:t xml:space="preserve"> последние годы</w:t>
      </w:r>
      <w:r>
        <w:rPr>
          <w:rFonts w:ascii="Times New Roman" w:eastAsia="Calibri" w:hAnsi="Times New Roman" w:cs="Times New Roman"/>
          <w:sz w:val="30"/>
          <w:szCs w:val="30"/>
        </w:rPr>
        <w:t xml:space="preserve"> организации</w:t>
      </w:r>
      <w:r w:rsidR="006C1954" w:rsidRPr="006C1954">
        <w:rPr>
          <w:rFonts w:ascii="Times New Roman" w:eastAsia="Calibri" w:hAnsi="Times New Roman" w:cs="Times New Roman"/>
          <w:sz w:val="30"/>
          <w:szCs w:val="30"/>
        </w:rPr>
        <w:t xml:space="preserve"> стали больше уделять внимания внедрению новых форм и методов профилактической работы по предупреждению производственного травматизма и профессиональных заболеваний.</w:t>
      </w:r>
    </w:p>
    <w:p w:rsidR="006C1954" w:rsidRDefault="006C1954" w:rsidP="006C1954">
      <w:pPr>
        <w:spacing w:after="0" w:line="240" w:lineRule="auto"/>
        <w:ind w:firstLine="709"/>
        <w:jc w:val="both"/>
        <w:rPr>
          <w:rFonts w:ascii="Times New Roman" w:eastAsia="Calibri" w:hAnsi="Times New Roman" w:cs="Times New Roman"/>
          <w:sz w:val="30"/>
          <w:szCs w:val="30"/>
        </w:rPr>
      </w:pPr>
      <w:r w:rsidRPr="006C1954">
        <w:rPr>
          <w:rFonts w:ascii="Times New Roman" w:eastAsia="Calibri" w:hAnsi="Times New Roman" w:cs="Times New Roman"/>
          <w:sz w:val="30"/>
          <w:szCs w:val="30"/>
        </w:rPr>
        <w:t>Использование положительного международного опыта в вопросах охраны труда несет в себе большой потенциал. Существенный положительный вклад в продвижение вопросов охраны труда вн</w:t>
      </w:r>
      <w:r w:rsidR="00492580">
        <w:rPr>
          <w:rFonts w:ascii="Times New Roman" w:eastAsia="Calibri" w:hAnsi="Times New Roman" w:cs="Times New Roman"/>
          <w:sz w:val="30"/>
          <w:szCs w:val="30"/>
        </w:rPr>
        <w:t>осит</w:t>
      </w:r>
      <w:r w:rsidRPr="006C1954">
        <w:rPr>
          <w:rFonts w:ascii="Times New Roman" w:eastAsia="Calibri" w:hAnsi="Times New Roman" w:cs="Times New Roman"/>
          <w:sz w:val="30"/>
          <w:szCs w:val="30"/>
        </w:rPr>
        <w:t xml:space="preserve"> применение </w:t>
      </w:r>
      <w:r w:rsidR="006C4DCE">
        <w:rPr>
          <w:rFonts w:ascii="Times New Roman" w:eastAsia="Calibri" w:hAnsi="Times New Roman" w:cs="Times New Roman"/>
          <w:sz w:val="30"/>
          <w:szCs w:val="30"/>
        </w:rPr>
        <w:t>в организациях</w:t>
      </w:r>
      <w:r w:rsidRPr="006C1954">
        <w:rPr>
          <w:rFonts w:ascii="Times New Roman" w:eastAsia="Calibri" w:hAnsi="Times New Roman" w:cs="Times New Roman"/>
          <w:sz w:val="30"/>
          <w:szCs w:val="30"/>
        </w:rPr>
        <w:t xml:space="preserve"> нашей страны принципов </w:t>
      </w:r>
      <w:r w:rsidR="009D0213">
        <w:rPr>
          <w:rFonts w:ascii="Times New Roman" w:eastAsia="Calibri" w:hAnsi="Times New Roman" w:cs="Times New Roman"/>
          <w:sz w:val="30"/>
          <w:szCs w:val="30"/>
        </w:rPr>
        <w:t>К</w:t>
      </w:r>
      <w:r w:rsidRPr="006C1954">
        <w:rPr>
          <w:rFonts w:ascii="Times New Roman" w:eastAsia="Calibri" w:hAnsi="Times New Roman" w:cs="Times New Roman"/>
          <w:sz w:val="30"/>
          <w:szCs w:val="30"/>
        </w:rPr>
        <w:t>онцепции «Нулевого травматизма», разработанной Международной ассоциацией социального обеспечения (МАСО).</w:t>
      </w:r>
    </w:p>
    <w:p w:rsidR="00365F66" w:rsidRDefault="00365F66" w:rsidP="006C1954">
      <w:pPr>
        <w:spacing w:after="0" w:line="240" w:lineRule="auto"/>
        <w:ind w:firstLine="709"/>
        <w:jc w:val="both"/>
        <w:rPr>
          <w:rFonts w:ascii="Times New Roman" w:eastAsia="Calibri" w:hAnsi="Times New Roman" w:cs="Times New Roman"/>
          <w:sz w:val="30"/>
          <w:szCs w:val="30"/>
        </w:rPr>
      </w:pPr>
    </w:p>
    <w:p w:rsidR="00365F66" w:rsidRDefault="00365F66" w:rsidP="00365F66">
      <w:pPr>
        <w:spacing w:after="0" w:line="240" w:lineRule="auto"/>
        <w:jc w:val="both"/>
        <w:rPr>
          <w:rFonts w:ascii="Times New Roman" w:eastAsia="Calibri" w:hAnsi="Times New Roman" w:cs="Times New Roman"/>
          <w:sz w:val="30"/>
          <w:szCs w:val="30"/>
        </w:rPr>
      </w:pPr>
      <w:r>
        <w:rPr>
          <w:noProof/>
          <w:lang w:eastAsia="ru-RU"/>
        </w:rPr>
        <w:drawing>
          <wp:inline distT="0" distB="0" distL="0" distR="0" wp14:anchorId="129024F5" wp14:editId="3EE68AD8">
            <wp:extent cx="6120765" cy="3522345"/>
            <wp:effectExtent l="0" t="0" r="0" b="97155"/>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365F66" w:rsidRDefault="00365F66" w:rsidP="006C1954">
      <w:pPr>
        <w:spacing w:after="0" w:line="240" w:lineRule="auto"/>
        <w:ind w:firstLine="709"/>
        <w:jc w:val="both"/>
        <w:rPr>
          <w:rFonts w:ascii="Times New Roman" w:eastAsia="Calibri" w:hAnsi="Times New Roman" w:cs="Times New Roman"/>
          <w:sz w:val="30"/>
          <w:szCs w:val="30"/>
        </w:rPr>
      </w:pPr>
    </w:p>
    <w:p w:rsidR="00365F66" w:rsidRDefault="00365F66" w:rsidP="006C1954">
      <w:pPr>
        <w:spacing w:after="0" w:line="240" w:lineRule="auto"/>
        <w:ind w:firstLine="709"/>
        <w:jc w:val="both"/>
        <w:rPr>
          <w:rFonts w:ascii="Times New Roman" w:eastAsia="Calibri" w:hAnsi="Times New Roman" w:cs="Times New Roman"/>
          <w:sz w:val="30"/>
          <w:szCs w:val="30"/>
        </w:rPr>
      </w:pPr>
    </w:p>
    <w:p w:rsidR="00365F66" w:rsidRPr="00365F66" w:rsidRDefault="00365F66" w:rsidP="006C1954">
      <w:pPr>
        <w:spacing w:after="0" w:line="240" w:lineRule="auto"/>
        <w:ind w:firstLine="709"/>
        <w:jc w:val="both"/>
        <w:rPr>
          <w:rFonts w:ascii="Times New Roman" w:eastAsia="Calibri" w:hAnsi="Times New Roman" w:cs="Times New Roman"/>
          <w:i/>
          <w:sz w:val="30"/>
          <w:szCs w:val="30"/>
        </w:rPr>
      </w:pPr>
      <w:r w:rsidRPr="00365F66">
        <w:rPr>
          <w:rFonts w:ascii="Times New Roman" w:eastAsia="Calibri" w:hAnsi="Times New Roman" w:cs="Times New Roman"/>
          <w:i/>
          <w:sz w:val="30"/>
          <w:szCs w:val="30"/>
        </w:rPr>
        <w:t xml:space="preserve">Рис.5 Семь золотых правил </w:t>
      </w:r>
      <w:r w:rsidR="009D0213" w:rsidRPr="009D0213">
        <w:rPr>
          <w:rFonts w:ascii="Times New Roman" w:eastAsia="Calibri" w:hAnsi="Times New Roman" w:cs="Times New Roman"/>
          <w:i/>
          <w:sz w:val="30"/>
          <w:szCs w:val="30"/>
        </w:rPr>
        <w:t xml:space="preserve">Концепции </w:t>
      </w:r>
      <w:r w:rsidR="009D0213">
        <w:rPr>
          <w:rFonts w:ascii="Times New Roman" w:eastAsia="Calibri" w:hAnsi="Times New Roman" w:cs="Times New Roman"/>
          <w:i/>
          <w:sz w:val="30"/>
          <w:szCs w:val="30"/>
        </w:rPr>
        <w:t>«Нулевого травматизма»</w:t>
      </w:r>
      <w:r w:rsidR="009D0213" w:rsidRPr="009D0213">
        <w:rPr>
          <w:rFonts w:ascii="Times New Roman" w:eastAsia="Calibri" w:hAnsi="Times New Roman" w:cs="Times New Roman"/>
          <w:i/>
          <w:sz w:val="30"/>
          <w:szCs w:val="30"/>
        </w:rPr>
        <w:t xml:space="preserve"> (Vision Zero)</w:t>
      </w:r>
    </w:p>
    <w:p w:rsidR="00365F66" w:rsidRPr="009D0213" w:rsidRDefault="00365F66" w:rsidP="00365F66">
      <w:pPr>
        <w:spacing w:after="0" w:line="240" w:lineRule="auto"/>
        <w:ind w:firstLine="709"/>
        <w:jc w:val="both"/>
        <w:rPr>
          <w:rFonts w:ascii="Times New Roman" w:eastAsia="Calibri" w:hAnsi="Times New Roman" w:cs="Times New Roman"/>
          <w:sz w:val="30"/>
          <w:szCs w:val="30"/>
        </w:rPr>
      </w:pPr>
      <w:r w:rsidRPr="00365F66">
        <w:rPr>
          <w:rFonts w:ascii="Times New Roman" w:eastAsia="Calibri" w:hAnsi="Times New Roman" w:cs="Times New Roman"/>
          <w:sz w:val="30"/>
          <w:szCs w:val="30"/>
        </w:rPr>
        <w:lastRenderedPageBreak/>
        <w:t xml:space="preserve">На сегодняшний день создана развитая законодательная база в области охраны труда, которая </w:t>
      </w:r>
      <w:r w:rsidR="009D0213">
        <w:rPr>
          <w:rFonts w:ascii="Times New Roman" w:eastAsia="Calibri" w:hAnsi="Times New Roman" w:cs="Times New Roman"/>
          <w:sz w:val="30"/>
          <w:szCs w:val="30"/>
        </w:rPr>
        <w:t>позволяет организациям в полном объеме реализовать с</w:t>
      </w:r>
      <w:r w:rsidR="009D0213" w:rsidRPr="009D0213">
        <w:rPr>
          <w:rFonts w:ascii="Times New Roman" w:eastAsia="Calibri" w:hAnsi="Times New Roman" w:cs="Times New Roman"/>
          <w:sz w:val="30"/>
          <w:szCs w:val="30"/>
        </w:rPr>
        <w:t xml:space="preserve">емь золотых правил Концепции </w:t>
      </w:r>
      <w:r w:rsidR="009D0213">
        <w:rPr>
          <w:rFonts w:ascii="Times New Roman" w:eastAsia="Calibri" w:hAnsi="Times New Roman" w:cs="Times New Roman"/>
          <w:sz w:val="30"/>
          <w:szCs w:val="30"/>
        </w:rPr>
        <w:t>«Нулевого травматизма»</w:t>
      </w:r>
      <w:r w:rsidR="009D0213" w:rsidRPr="009D0213">
        <w:rPr>
          <w:rFonts w:ascii="Times New Roman" w:eastAsia="Calibri" w:hAnsi="Times New Roman" w:cs="Times New Roman"/>
          <w:sz w:val="30"/>
          <w:szCs w:val="30"/>
        </w:rPr>
        <w:t xml:space="preserve"> (Vision Zero)</w:t>
      </w:r>
      <w:r w:rsidRPr="009D0213">
        <w:rPr>
          <w:rFonts w:ascii="Times New Roman" w:eastAsia="Calibri" w:hAnsi="Times New Roman" w:cs="Times New Roman"/>
          <w:sz w:val="30"/>
          <w:szCs w:val="30"/>
        </w:rPr>
        <w:t xml:space="preserve">. </w:t>
      </w:r>
    </w:p>
    <w:p w:rsidR="00365F66" w:rsidRDefault="00365F66" w:rsidP="00365F66">
      <w:pPr>
        <w:spacing w:after="0" w:line="240" w:lineRule="auto"/>
        <w:ind w:firstLine="709"/>
        <w:jc w:val="both"/>
        <w:rPr>
          <w:rFonts w:ascii="Times New Roman" w:eastAsia="Calibri" w:hAnsi="Times New Roman" w:cs="Times New Roman"/>
          <w:sz w:val="30"/>
          <w:szCs w:val="30"/>
        </w:rPr>
      </w:pPr>
      <w:r w:rsidRPr="00365F66">
        <w:rPr>
          <w:rFonts w:ascii="Times New Roman" w:eastAsia="Calibri" w:hAnsi="Times New Roman" w:cs="Times New Roman"/>
          <w:sz w:val="30"/>
          <w:szCs w:val="30"/>
        </w:rPr>
        <w:t>Меры по обеспечению безопасного труда являются неотъемлемой частью общей системы управления организацией. Закон Республики Беларусь «Об охране труда» обязывает нанимателя разрабатывать, внедрять и поддерживать функционирование системы управления охраной труда.</w:t>
      </w:r>
    </w:p>
    <w:p w:rsidR="00365F66" w:rsidRDefault="00365F66" w:rsidP="00365F66">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Законодательство не содержит жестких требований к разрабатываемым системам управления охраной труда. Они должны </w:t>
      </w:r>
      <w:r w:rsidRPr="00365F66">
        <w:rPr>
          <w:rFonts w:ascii="Times New Roman" w:eastAsia="Calibri" w:hAnsi="Times New Roman" w:cs="Times New Roman"/>
          <w:sz w:val="30"/>
          <w:szCs w:val="30"/>
        </w:rPr>
        <w:t>обеспечива</w:t>
      </w:r>
      <w:r>
        <w:rPr>
          <w:rFonts w:ascii="Times New Roman" w:eastAsia="Calibri" w:hAnsi="Times New Roman" w:cs="Times New Roman"/>
          <w:sz w:val="30"/>
          <w:szCs w:val="30"/>
        </w:rPr>
        <w:t>ть</w:t>
      </w:r>
      <w:r w:rsidRPr="00365F66">
        <w:rPr>
          <w:rFonts w:ascii="Times New Roman" w:eastAsia="Calibri" w:hAnsi="Times New Roman" w:cs="Times New Roman"/>
          <w:sz w:val="30"/>
          <w:szCs w:val="30"/>
        </w:rPr>
        <w:t xml:space="preserve"> идентификацию опасностей, оценку профессиональных рисков, определение мер управления профессиональными риска</w:t>
      </w:r>
      <w:r>
        <w:rPr>
          <w:rFonts w:ascii="Times New Roman" w:eastAsia="Calibri" w:hAnsi="Times New Roman" w:cs="Times New Roman"/>
          <w:sz w:val="30"/>
          <w:szCs w:val="30"/>
        </w:rPr>
        <w:t>ми и анализ их результативности</w:t>
      </w:r>
      <w:r w:rsidR="009D0213">
        <w:rPr>
          <w:rFonts w:ascii="Times New Roman" w:eastAsia="Calibri" w:hAnsi="Times New Roman" w:cs="Times New Roman"/>
          <w:sz w:val="30"/>
          <w:szCs w:val="30"/>
        </w:rPr>
        <w:t>,</w:t>
      </w:r>
      <w:r>
        <w:rPr>
          <w:rFonts w:ascii="Times New Roman" w:eastAsia="Calibri" w:hAnsi="Times New Roman" w:cs="Times New Roman"/>
          <w:sz w:val="30"/>
          <w:szCs w:val="30"/>
        </w:rPr>
        <w:t xml:space="preserve"> </w:t>
      </w:r>
      <w:r w:rsidR="009D0213">
        <w:rPr>
          <w:rFonts w:ascii="Times New Roman" w:eastAsia="Calibri" w:hAnsi="Times New Roman" w:cs="Times New Roman"/>
          <w:sz w:val="30"/>
          <w:szCs w:val="30"/>
        </w:rPr>
        <w:t>до</w:t>
      </w:r>
      <w:r>
        <w:rPr>
          <w:rFonts w:ascii="Times New Roman" w:eastAsia="Calibri" w:hAnsi="Times New Roman" w:cs="Times New Roman"/>
          <w:sz w:val="30"/>
          <w:szCs w:val="30"/>
        </w:rPr>
        <w:t xml:space="preserve">лжны быть понятны и </w:t>
      </w:r>
      <w:r w:rsidR="009D0213">
        <w:rPr>
          <w:rFonts w:ascii="Times New Roman" w:eastAsia="Calibri" w:hAnsi="Times New Roman" w:cs="Times New Roman"/>
          <w:sz w:val="30"/>
          <w:szCs w:val="30"/>
        </w:rPr>
        <w:t>доступны всем работникам организации.</w:t>
      </w:r>
      <w:r w:rsidRPr="00365F66">
        <w:rPr>
          <w:rFonts w:ascii="Times New Roman" w:eastAsia="Calibri" w:hAnsi="Times New Roman" w:cs="Times New Roman"/>
          <w:sz w:val="30"/>
          <w:szCs w:val="30"/>
        </w:rPr>
        <w:t xml:space="preserve"> </w:t>
      </w:r>
      <w:r w:rsidR="006C4DCE">
        <w:rPr>
          <w:rFonts w:ascii="Times New Roman" w:eastAsia="Calibri" w:hAnsi="Times New Roman" w:cs="Times New Roman"/>
          <w:sz w:val="30"/>
          <w:szCs w:val="30"/>
        </w:rPr>
        <w:t>При разработке СУОТ</w:t>
      </w:r>
      <w:r w:rsidR="009D0213" w:rsidRPr="00365F66">
        <w:rPr>
          <w:rFonts w:ascii="Times New Roman" w:eastAsia="Calibri" w:hAnsi="Times New Roman" w:cs="Times New Roman"/>
          <w:sz w:val="30"/>
          <w:szCs w:val="30"/>
        </w:rPr>
        <w:t xml:space="preserve"> необходимо учитывать особенности работы конкретного предприятия, те риски, с которыми связаны производственные процессы, осуществляемые на данном предприятии.</w:t>
      </w:r>
    </w:p>
    <w:p w:rsidR="009D0213" w:rsidRPr="009D0213" w:rsidRDefault="009D0213" w:rsidP="009D0213">
      <w:pPr>
        <w:spacing w:after="0" w:line="240" w:lineRule="auto"/>
        <w:ind w:firstLine="709"/>
        <w:jc w:val="both"/>
        <w:rPr>
          <w:rFonts w:ascii="Times New Roman" w:eastAsia="Calibri" w:hAnsi="Times New Roman" w:cs="Times New Roman"/>
          <w:sz w:val="30"/>
          <w:szCs w:val="30"/>
        </w:rPr>
      </w:pPr>
      <w:r w:rsidRPr="009D0213">
        <w:rPr>
          <w:rFonts w:ascii="Times New Roman" w:eastAsia="Calibri" w:hAnsi="Times New Roman" w:cs="Times New Roman"/>
          <w:sz w:val="30"/>
          <w:szCs w:val="30"/>
        </w:rPr>
        <w:t xml:space="preserve">Министерством труда и социальной защиты в целях оказания методической помощи нанимателям в разработке СУОТ подготовлены и приказом Министерства труда и социальной защиты Республики Беларусь от 30 декабря 2019 г. </w:t>
      </w:r>
      <w:r>
        <w:rPr>
          <w:rFonts w:ascii="Times New Roman" w:eastAsia="Calibri" w:hAnsi="Times New Roman" w:cs="Times New Roman"/>
          <w:sz w:val="30"/>
          <w:szCs w:val="30"/>
        </w:rPr>
        <w:t>№</w:t>
      </w:r>
      <w:r w:rsidRPr="009D0213">
        <w:rPr>
          <w:rFonts w:ascii="Times New Roman" w:eastAsia="Calibri" w:hAnsi="Times New Roman" w:cs="Times New Roman"/>
          <w:sz w:val="30"/>
          <w:szCs w:val="30"/>
        </w:rPr>
        <w:t xml:space="preserve"> 108 утверждены Рекомендации по разработке системы управления охраной труда в организации.</w:t>
      </w:r>
    </w:p>
    <w:p w:rsidR="009D0213" w:rsidRDefault="009D0213" w:rsidP="009D0213">
      <w:pPr>
        <w:spacing w:after="0" w:line="240" w:lineRule="auto"/>
        <w:ind w:firstLine="709"/>
        <w:jc w:val="both"/>
        <w:rPr>
          <w:rFonts w:ascii="Times New Roman" w:eastAsia="Calibri" w:hAnsi="Times New Roman" w:cs="Times New Roman"/>
          <w:sz w:val="30"/>
          <w:szCs w:val="30"/>
        </w:rPr>
      </w:pPr>
      <w:r w:rsidRPr="009D0213">
        <w:rPr>
          <w:rFonts w:ascii="Times New Roman" w:eastAsia="Calibri" w:hAnsi="Times New Roman" w:cs="Times New Roman"/>
          <w:sz w:val="30"/>
          <w:szCs w:val="30"/>
        </w:rPr>
        <w:t>В Рекомендациях отражены основные направления работы по охране труда</w:t>
      </w:r>
      <w:r>
        <w:rPr>
          <w:rFonts w:ascii="Times New Roman" w:eastAsia="Calibri" w:hAnsi="Times New Roman" w:cs="Times New Roman"/>
          <w:sz w:val="30"/>
          <w:szCs w:val="30"/>
        </w:rPr>
        <w:t>, такие как:</w:t>
      </w:r>
    </w:p>
    <w:p w:rsidR="009D0213" w:rsidRDefault="009D0213" w:rsidP="009D0213">
      <w:pPr>
        <w:spacing w:after="0" w:line="240" w:lineRule="auto"/>
        <w:ind w:firstLine="709"/>
        <w:jc w:val="both"/>
        <w:rPr>
          <w:rFonts w:ascii="Times New Roman" w:eastAsia="Calibri" w:hAnsi="Times New Roman" w:cs="Times New Roman"/>
          <w:sz w:val="30"/>
          <w:szCs w:val="30"/>
        </w:rPr>
      </w:pPr>
      <w:r w:rsidRPr="009D0213">
        <w:rPr>
          <w:rFonts w:ascii="Times New Roman" w:eastAsia="Calibri" w:hAnsi="Times New Roman" w:cs="Times New Roman"/>
          <w:sz w:val="30"/>
          <w:szCs w:val="30"/>
        </w:rPr>
        <w:t>разработк</w:t>
      </w:r>
      <w:r>
        <w:rPr>
          <w:rFonts w:ascii="Times New Roman" w:eastAsia="Calibri" w:hAnsi="Times New Roman" w:cs="Times New Roman"/>
          <w:sz w:val="30"/>
          <w:szCs w:val="30"/>
        </w:rPr>
        <w:t>а</w:t>
      </w:r>
      <w:r w:rsidRPr="009D0213">
        <w:rPr>
          <w:rFonts w:ascii="Times New Roman" w:eastAsia="Calibri" w:hAnsi="Times New Roman" w:cs="Times New Roman"/>
          <w:sz w:val="30"/>
          <w:szCs w:val="30"/>
        </w:rPr>
        <w:t xml:space="preserve"> мероприятий по предупреждению профессиональных рисков; </w:t>
      </w:r>
    </w:p>
    <w:p w:rsidR="009D0213" w:rsidRDefault="009D0213" w:rsidP="009D0213">
      <w:pPr>
        <w:spacing w:after="0" w:line="240" w:lineRule="auto"/>
        <w:ind w:firstLine="709"/>
        <w:jc w:val="both"/>
        <w:rPr>
          <w:rFonts w:ascii="Times New Roman" w:eastAsia="Calibri" w:hAnsi="Times New Roman" w:cs="Times New Roman"/>
          <w:sz w:val="30"/>
          <w:szCs w:val="30"/>
        </w:rPr>
      </w:pPr>
      <w:r w:rsidRPr="009D0213">
        <w:rPr>
          <w:rFonts w:ascii="Times New Roman" w:eastAsia="Calibri" w:hAnsi="Times New Roman" w:cs="Times New Roman"/>
          <w:sz w:val="30"/>
          <w:szCs w:val="30"/>
        </w:rPr>
        <w:t>определени</w:t>
      </w:r>
      <w:r>
        <w:rPr>
          <w:rFonts w:ascii="Times New Roman" w:eastAsia="Calibri" w:hAnsi="Times New Roman" w:cs="Times New Roman"/>
          <w:sz w:val="30"/>
          <w:szCs w:val="30"/>
        </w:rPr>
        <w:t>е</w:t>
      </w:r>
      <w:r w:rsidRPr="009D0213">
        <w:rPr>
          <w:rFonts w:ascii="Times New Roman" w:eastAsia="Calibri" w:hAnsi="Times New Roman" w:cs="Times New Roman"/>
          <w:sz w:val="30"/>
          <w:szCs w:val="30"/>
        </w:rPr>
        <w:t xml:space="preserve"> полномочий должностных лиц по вопросам охраны труда; </w:t>
      </w:r>
    </w:p>
    <w:p w:rsidR="009D0213" w:rsidRDefault="009D0213" w:rsidP="009D0213">
      <w:pPr>
        <w:spacing w:after="0" w:line="240" w:lineRule="auto"/>
        <w:ind w:firstLine="709"/>
        <w:jc w:val="both"/>
        <w:rPr>
          <w:rFonts w:ascii="Times New Roman" w:eastAsia="Calibri" w:hAnsi="Times New Roman" w:cs="Times New Roman"/>
          <w:sz w:val="30"/>
          <w:szCs w:val="30"/>
        </w:rPr>
      </w:pPr>
      <w:r w:rsidRPr="009D0213">
        <w:rPr>
          <w:rFonts w:ascii="Times New Roman" w:eastAsia="Calibri" w:hAnsi="Times New Roman" w:cs="Times New Roman"/>
          <w:sz w:val="30"/>
          <w:szCs w:val="30"/>
        </w:rPr>
        <w:t>контрол</w:t>
      </w:r>
      <w:r>
        <w:rPr>
          <w:rFonts w:ascii="Times New Roman" w:eastAsia="Calibri" w:hAnsi="Times New Roman" w:cs="Times New Roman"/>
          <w:sz w:val="30"/>
          <w:szCs w:val="30"/>
        </w:rPr>
        <w:t>ь</w:t>
      </w:r>
      <w:r w:rsidRPr="009D0213">
        <w:rPr>
          <w:rFonts w:ascii="Times New Roman" w:eastAsia="Calibri" w:hAnsi="Times New Roman" w:cs="Times New Roman"/>
          <w:sz w:val="30"/>
          <w:szCs w:val="30"/>
        </w:rPr>
        <w:t xml:space="preserve"> за исполнением мер по профилактике производственного травматизма и</w:t>
      </w:r>
      <w:r>
        <w:rPr>
          <w:rFonts w:ascii="Times New Roman" w:eastAsia="Calibri" w:hAnsi="Times New Roman" w:cs="Times New Roman"/>
          <w:sz w:val="30"/>
          <w:szCs w:val="30"/>
        </w:rPr>
        <w:t xml:space="preserve"> анализ</w:t>
      </w:r>
      <w:r w:rsidRPr="009D0213">
        <w:rPr>
          <w:rFonts w:ascii="Times New Roman" w:eastAsia="Calibri" w:hAnsi="Times New Roman" w:cs="Times New Roman"/>
          <w:sz w:val="30"/>
          <w:szCs w:val="30"/>
        </w:rPr>
        <w:t xml:space="preserve"> их эффективности</w:t>
      </w:r>
      <w:r>
        <w:rPr>
          <w:rFonts w:ascii="Times New Roman" w:eastAsia="Calibri" w:hAnsi="Times New Roman" w:cs="Times New Roman"/>
          <w:sz w:val="30"/>
          <w:szCs w:val="30"/>
        </w:rPr>
        <w:t>;</w:t>
      </w:r>
    </w:p>
    <w:p w:rsidR="009D0213" w:rsidRPr="009D0213" w:rsidRDefault="009D0213" w:rsidP="009D0213">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повышение</w:t>
      </w:r>
      <w:r w:rsidRPr="009D0213">
        <w:rPr>
          <w:rFonts w:ascii="Times New Roman" w:eastAsia="Calibri" w:hAnsi="Times New Roman" w:cs="Times New Roman"/>
          <w:sz w:val="30"/>
          <w:szCs w:val="30"/>
        </w:rPr>
        <w:t xml:space="preserve"> личной ответственности работников за соблюдением требований по охране труда путем введения персонифицированного учета допускаемых работниками нарушений требований по охране труда.</w:t>
      </w:r>
    </w:p>
    <w:p w:rsidR="009D0213" w:rsidRDefault="009D0213" w:rsidP="009D0213">
      <w:pPr>
        <w:spacing w:after="0" w:line="240" w:lineRule="auto"/>
        <w:ind w:firstLine="709"/>
        <w:jc w:val="both"/>
        <w:rPr>
          <w:rFonts w:ascii="Times New Roman" w:eastAsia="Calibri" w:hAnsi="Times New Roman" w:cs="Times New Roman"/>
          <w:sz w:val="30"/>
          <w:szCs w:val="30"/>
        </w:rPr>
      </w:pPr>
      <w:r w:rsidRPr="009D0213">
        <w:rPr>
          <w:rFonts w:ascii="Times New Roman" w:eastAsia="Calibri" w:hAnsi="Times New Roman" w:cs="Times New Roman"/>
          <w:sz w:val="30"/>
          <w:szCs w:val="30"/>
        </w:rPr>
        <w:t xml:space="preserve">В Рекомендациях заложены подходы к организации профилактики производственного травматизма, объединяющие три направления - безопасность, гигиену труда и благополучие работников на всех уровнях производства, предусмотренные в Концепции </w:t>
      </w:r>
      <w:r>
        <w:rPr>
          <w:rFonts w:ascii="Times New Roman" w:eastAsia="Calibri" w:hAnsi="Times New Roman" w:cs="Times New Roman"/>
          <w:sz w:val="30"/>
          <w:szCs w:val="30"/>
        </w:rPr>
        <w:t>«Н</w:t>
      </w:r>
      <w:r w:rsidRPr="009D0213">
        <w:rPr>
          <w:rFonts w:ascii="Times New Roman" w:eastAsia="Calibri" w:hAnsi="Times New Roman" w:cs="Times New Roman"/>
          <w:sz w:val="30"/>
          <w:szCs w:val="30"/>
        </w:rPr>
        <w:t>улевого травматизма</w:t>
      </w:r>
      <w:r>
        <w:rPr>
          <w:rFonts w:ascii="Times New Roman" w:eastAsia="Calibri" w:hAnsi="Times New Roman" w:cs="Times New Roman"/>
          <w:sz w:val="30"/>
          <w:szCs w:val="30"/>
        </w:rPr>
        <w:t>»</w:t>
      </w:r>
      <w:r w:rsidRPr="009D0213">
        <w:rPr>
          <w:rFonts w:ascii="Times New Roman" w:eastAsia="Calibri" w:hAnsi="Times New Roman" w:cs="Times New Roman"/>
          <w:sz w:val="30"/>
          <w:szCs w:val="30"/>
        </w:rPr>
        <w:t xml:space="preserve"> (Vision Zero)</w:t>
      </w:r>
      <w:r>
        <w:rPr>
          <w:rFonts w:ascii="Times New Roman" w:eastAsia="Calibri" w:hAnsi="Times New Roman" w:cs="Times New Roman"/>
          <w:sz w:val="30"/>
          <w:szCs w:val="30"/>
        </w:rPr>
        <w:t>.</w:t>
      </w:r>
    </w:p>
    <w:p w:rsidR="00894005" w:rsidRPr="00894005" w:rsidRDefault="00894005" w:rsidP="00894005">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Кроме этого при разработке системы управления охраной труда организация может руководствоваться техническими нормативными </w:t>
      </w:r>
      <w:r>
        <w:rPr>
          <w:rFonts w:ascii="Times New Roman" w:eastAsia="Calibri" w:hAnsi="Times New Roman" w:cs="Times New Roman"/>
          <w:sz w:val="30"/>
          <w:szCs w:val="30"/>
        </w:rPr>
        <w:lastRenderedPageBreak/>
        <w:t xml:space="preserve">актами </w:t>
      </w:r>
      <w:r w:rsidRPr="00894005">
        <w:rPr>
          <w:rFonts w:ascii="Times New Roman" w:eastAsia="Calibri" w:hAnsi="Times New Roman" w:cs="Times New Roman"/>
          <w:sz w:val="30"/>
          <w:szCs w:val="30"/>
        </w:rPr>
        <w:t xml:space="preserve">СТБ ISO 45001-2020 </w:t>
      </w:r>
      <w:r>
        <w:rPr>
          <w:rFonts w:ascii="Times New Roman" w:eastAsia="Calibri" w:hAnsi="Times New Roman" w:cs="Times New Roman"/>
          <w:sz w:val="30"/>
          <w:szCs w:val="30"/>
        </w:rPr>
        <w:t>«</w:t>
      </w:r>
      <w:r w:rsidRPr="00894005">
        <w:rPr>
          <w:rFonts w:ascii="Times New Roman" w:eastAsia="Calibri" w:hAnsi="Times New Roman" w:cs="Times New Roman"/>
          <w:sz w:val="30"/>
          <w:szCs w:val="30"/>
        </w:rPr>
        <w:t>Системы менеджмента здоровья и безопасности при профессиональной деятельности. Требования и руководство по применению</w:t>
      </w:r>
      <w:r>
        <w:rPr>
          <w:rFonts w:ascii="Times New Roman" w:eastAsia="Calibri" w:hAnsi="Times New Roman" w:cs="Times New Roman"/>
          <w:sz w:val="30"/>
          <w:szCs w:val="30"/>
        </w:rPr>
        <w:t xml:space="preserve">» и </w:t>
      </w:r>
      <w:r w:rsidRPr="00894005">
        <w:rPr>
          <w:rFonts w:ascii="Times New Roman" w:eastAsia="Calibri" w:hAnsi="Times New Roman" w:cs="Times New Roman"/>
          <w:sz w:val="30"/>
          <w:szCs w:val="30"/>
        </w:rPr>
        <w:t xml:space="preserve">ГОСТ 12.0.230-2007 </w:t>
      </w:r>
      <w:r w:rsidR="009D0E2D">
        <w:rPr>
          <w:rFonts w:ascii="Times New Roman" w:eastAsia="Calibri" w:hAnsi="Times New Roman" w:cs="Times New Roman"/>
          <w:sz w:val="30"/>
          <w:szCs w:val="30"/>
        </w:rPr>
        <w:t>«</w:t>
      </w:r>
      <w:r w:rsidRPr="00894005">
        <w:rPr>
          <w:rFonts w:ascii="Times New Roman" w:eastAsia="Calibri" w:hAnsi="Times New Roman" w:cs="Times New Roman"/>
          <w:sz w:val="30"/>
          <w:szCs w:val="30"/>
        </w:rPr>
        <w:t>Система стандартов безопасности труда. Системы управления охраной труда. Общие требования</w:t>
      </w:r>
      <w:r w:rsidR="009D0E2D">
        <w:rPr>
          <w:rFonts w:ascii="Times New Roman" w:eastAsia="Calibri" w:hAnsi="Times New Roman" w:cs="Times New Roman"/>
          <w:sz w:val="30"/>
          <w:szCs w:val="30"/>
        </w:rPr>
        <w:t>»</w:t>
      </w:r>
      <w:r w:rsidRPr="00894005">
        <w:rPr>
          <w:rFonts w:ascii="Times New Roman" w:eastAsia="Calibri" w:hAnsi="Times New Roman" w:cs="Times New Roman"/>
          <w:sz w:val="30"/>
          <w:szCs w:val="30"/>
        </w:rPr>
        <w:t>.</w:t>
      </w:r>
    </w:p>
    <w:p w:rsidR="00365F66" w:rsidRPr="00365F66" w:rsidRDefault="00CA3FA1" w:rsidP="00365F66">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w:t>
      </w:r>
      <w:r w:rsidR="00365F66" w:rsidRPr="00365F66">
        <w:rPr>
          <w:rFonts w:ascii="Times New Roman" w:eastAsia="Calibri" w:hAnsi="Times New Roman" w:cs="Times New Roman"/>
          <w:sz w:val="30"/>
          <w:szCs w:val="30"/>
        </w:rPr>
        <w:t xml:space="preserve">весь комплекс мероприятий в области охраны труда, от принятия законодательства и разработки систем управления охраной труда до государственного надзора и общественного контроля, направлен на решение одной главной задачи – сокращение производственного травматизма и профессиональных заболеваний.  </w:t>
      </w:r>
    </w:p>
    <w:p w:rsidR="00365F66" w:rsidRPr="00365F66" w:rsidRDefault="00365F66" w:rsidP="00365F66">
      <w:pPr>
        <w:spacing w:after="0" w:line="240" w:lineRule="auto"/>
        <w:ind w:firstLine="709"/>
        <w:jc w:val="both"/>
        <w:rPr>
          <w:rFonts w:ascii="Times New Roman" w:eastAsia="Calibri" w:hAnsi="Times New Roman" w:cs="Times New Roman"/>
          <w:sz w:val="30"/>
          <w:szCs w:val="30"/>
        </w:rPr>
      </w:pPr>
      <w:r w:rsidRPr="00365F66">
        <w:rPr>
          <w:rFonts w:ascii="Times New Roman" w:eastAsia="Calibri" w:hAnsi="Times New Roman" w:cs="Times New Roman"/>
          <w:sz w:val="30"/>
          <w:szCs w:val="30"/>
        </w:rPr>
        <w:t>Безопасные условия труда — это то, что безусловно должно быть создано на любом рабочем месте. Иногда этим пренебрегают из–за нерадивости и беспечности, иногда потому, что хотят сэкономить. Но если речь идет о жизни и здоровье людей, то экономия совершенно недопустима.</w:t>
      </w:r>
    </w:p>
    <w:p w:rsidR="00365F66" w:rsidRPr="006C1954" w:rsidRDefault="00365F66" w:rsidP="006C1954">
      <w:pPr>
        <w:spacing w:after="0" w:line="240" w:lineRule="auto"/>
        <w:ind w:firstLine="709"/>
        <w:jc w:val="both"/>
        <w:rPr>
          <w:rFonts w:ascii="Times New Roman" w:eastAsia="Calibri" w:hAnsi="Times New Roman" w:cs="Times New Roman"/>
          <w:sz w:val="30"/>
          <w:szCs w:val="30"/>
        </w:rPr>
      </w:pPr>
    </w:p>
    <w:p w:rsidR="006C1954" w:rsidRPr="00852814" w:rsidRDefault="006C1954" w:rsidP="00852814">
      <w:pPr>
        <w:spacing w:before="240" w:after="0" w:line="240" w:lineRule="auto"/>
        <w:ind w:firstLine="708"/>
        <w:jc w:val="both"/>
        <w:rPr>
          <w:rFonts w:ascii="Times New Roman" w:eastAsia="Calibri" w:hAnsi="Times New Roman" w:cs="Times New Roman"/>
          <w:sz w:val="30"/>
          <w:szCs w:val="30"/>
        </w:rPr>
      </w:pPr>
    </w:p>
    <w:p w:rsidR="00852814" w:rsidRPr="00852814" w:rsidRDefault="00852814" w:rsidP="002E5F5F">
      <w:pPr>
        <w:spacing w:after="0" w:line="240" w:lineRule="auto"/>
        <w:jc w:val="both"/>
        <w:rPr>
          <w:rFonts w:ascii="Times New Roman" w:hAnsi="Times New Roman" w:cs="Times New Roman"/>
          <w:sz w:val="30"/>
          <w:szCs w:val="30"/>
        </w:rPr>
      </w:pPr>
    </w:p>
    <w:sectPr w:rsidR="00852814" w:rsidRPr="00852814" w:rsidSect="00985676">
      <w:headerReference w:type="default" r:id="rId18"/>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8B2" w:rsidRDefault="00CB38B2" w:rsidP="00F026FB">
      <w:pPr>
        <w:spacing w:after="0" w:line="240" w:lineRule="auto"/>
      </w:pPr>
      <w:r>
        <w:separator/>
      </w:r>
    </w:p>
  </w:endnote>
  <w:endnote w:type="continuationSeparator" w:id="0">
    <w:p w:rsidR="00CB38B2" w:rsidRDefault="00CB38B2" w:rsidP="00F02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8B2" w:rsidRDefault="00CB38B2" w:rsidP="00F026FB">
      <w:pPr>
        <w:spacing w:after="0" w:line="240" w:lineRule="auto"/>
      </w:pPr>
      <w:r>
        <w:separator/>
      </w:r>
    </w:p>
  </w:footnote>
  <w:footnote w:type="continuationSeparator" w:id="0">
    <w:p w:rsidR="00CB38B2" w:rsidRDefault="00CB38B2" w:rsidP="00F026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81128"/>
      <w:docPartObj>
        <w:docPartGallery w:val="Page Numbers (Top of Page)"/>
        <w:docPartUnique/>
      </w:docPartObj>
    </w:sdtPr>
    <w:sdtEndPr/>
    <w:sdtContent>
      <w:p w:rsidR="009D25AA" w:rsidRDefault="009D25AA">
        <w:pPr>
          <w:pStyle w:val="af0"/>
        </w:pPr>
        <w:r>
          <w:fldChar w:fldCharType="begin"/>
        </w:r>
        <w:r>
          <w:instrText>PAGE   \* MERGEFORMAT</w:instrText>
        </w:r>
        <w:r>
          <w:fldChar w:fldCharType="separate"/>
        </w:r>
        <w:r w:rsidR="00535F86">
          <w:rPr>
            <w:noProof/>
          </w:rPr>
          <w:t>1</w:t>
        </w:r>
        <w:r>
          <w:fldChar w:fldCharType="end"/>
        </w:r>
      </w:p>
    </w:sdtContent>
  </w:sdt>
  <w:p w:rsidR="009D25AA" w:rsidRDefault="009D25A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76"/>
    <w:rsid w:val="00092431"/>
    <w:rsid w:val="000E1E8A"/>
    <w:rsid w:val="0012277B"/>
    <w:rsid w:val="0013438D"/>
    <w:rsid w:val="00190E0D"/>
    <w:rsid w:val="001A2A86"/>
    <w:rsid w:val="001B1000"/>
    <w:rsid w:val="001B6D74"/>
    <w:rsid w:val="002A17C7"/>
    <w:rsid w:val="002E5F5F"/>
    <w:rsid w:val="00307E3D"/>
    <w:rsid w:val="0032440A"/>
    <w:rsid w:val="00365F66"/>
    <w:rsid w:val="003810EC"/>
    <w:rsid w:val="003E3C25"/>
    <w:rsid w:val="00492580"/>
    <w:rsid w:val="00531471"/>
    <w:rsid w:val="00535F86"/>
    <w:rsid w:val="00581DB0"/>
    <w:rsid w:val="005A41FF"/>
    <w:rsid w:val="005B4650"/>
    <w:rsid w:val="005C2E13"/>
    <w:rsid w:val="006266A8"/>
    <w:rsid w:val="00694A47"/>
    <w:rsid w:val="006A6CB4"/>
    <w:rsid w:val="006B318C"/>
    <w:rsid w:val="006B48BC"/>
    <w:rsid w:val="006C1954"/>
    <w:rsid w:val="006C4C2C"/>
    <w:rsid w:val="006C4DCE"/>
    <w:rsid w:val="006E3625"/>
    <w:rsid w:val="006E5518"/>
    <w:rsid w:val="00706EDF"/>
    <w:rsid w:val="00782DBD"/>
    <w:rsid w:val="007B0D03"/>
    <w:rsid w:val="007F3984"/>
    <w:rsid w:val="00820F54"/>
    <w:rsid w:val="00852814"/>
    <w:rsid w:val="00894005"/>
    <w:rsid w:val="008A3EE4"/>
    <w:rsid w:val="008D38C2"/>
    <w:rsid w:val="0098527C"/>
    <w:rsid w:val="00985676"/>
    <w:rsid w:val="009C271F"/>
    <w:rsid w:val="009D0213"/>
    <w:rsid w:val="009D0E2D"/>
    <w:rsid w:val="009D25AA"/>
    <w:rsid w:val="009D5DFD"/>
    <w:rsid w:val="00A00642"/>
    <w:rsid w:val="00A324A6"/>
    <w:rsid w:val="00A57DC0"/>
    <w:rsid w:val="00AE454A"/>
    <w:rsid w:val="00BC3B39"/>
    <w:rsid w:val="00C0130B"/>
    <w:rsid w:val="00C07ACE"/>
    <w:rsid w:val="00CA3FA1"/>
    <w:rsid w:val="00CB38B2"/>
    <w:rsid w:val="00D63566"/>
    <w:rsid w:val="00E14642"/>
    <w:rsid w:val="00EC3E3F"/>
    <w:rsid w:val="00F026FB"/>
    <w:rsid w:val="00F25534"/>
    <w:rsid w:val="00F47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814"/>
    <w:pPr>
      <w:keepNext/>
      <w:keepLines/>
      <w:spacing w:before="480" w:after="0"/>
      <w:outlineLvl w:val="0"/>
    </w:pPr>
    <w:rPr>
      <w:rFonts w:ascii="Cambria" w:eastAsia="Times New Roman" w:hAnsi="Cambria" w:cs="Times New Roman"/>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814"/>
    <w:rPr>
      <w:rFonts w:ascii="Cambria" w:eastAsia="Times New Roman" w:hAnsi="Cambria" w:cs="Times New Roman"/>
      <w:b/>
      <w:bCs/>
      <w:color w:val="365F91"/>
      <w:sz w:val="28"/>
      <w:szCs w:val="28"/>
      <w:lang w:val="x-none"/>
    </w:rPr>
  </w:style>
  <w:style w:type="numbering" w:customStyle="1" w:styleId="11">
    <w:name w:val="Нет списка1"/>
    <w:next w:val="a2"/>
    <w:uiPriority w:val="99"/>
    <w:semiHidden/>
    <w:unhideWhenUsed/>
    <w:rsid w:val="00852814"/>
  </w:style>
  <w:style w:type="paragraph" w:customStyle="1" w:styleId="articleintext">
    <w:name w:val="articleintext"/>
    <w:basedOn w:val="a"/>
    <w:uiPriority w:val="99"/>
    <w:rsid w:val="0085281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852814"/>
    <w:rPr>
      <w:rFonts w:ascii="Times New Roman" w:hAnsi="Times New Roman" w:cs="Times New Roman" w:hint="default"/>
      <w:b/>
      <w:bCs/>
    </w:rPr>
  </w:style>
  <w:style w:type="paragraph" w:styleId="a3">
    <w:name w:val="Balloon Text"/>
    <w:basedOn w:val="a"/>
    <w:link w:val="a4"/>
    <w:uiPriority w:val="99"/>
    <w:semiHidden/>
    <w:unhideWhenUsed/>
    <w:rsid w:val="00852814"/>
    <w:pPr>
      <w:spacing w:after="0" w:line="240" w:lineRule="auto"/>
      <w:jc w:val="center"/>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852814"/>
    <w:rPr>
      <w:rFonts w:ascii="Tahoma" w:eastAsia="Calibri" w:hAnsi="Tahoma" w:cs="Times New Roman"/>
      <w:sz w:val="16"/>
      <w:szCs w:val="16"/>
      <w:lang w:val="x-none" w:eastAsia="x-none"/>
    </w:rPr>
  </w:style>
  <w:style w:type="character" w:styleId="a5">
    <w:name w:val="Hyperlink"/>
    <w:uiPriority w:val="99"/>
    <w:unhideWhenUsed/>
    <w:rsid w:val="00852814"/>
    <w:rPr>
      <w:color w:val="0000FF"/>
      <w:u w:val="single"/>
    </w:rPr>
  </w:style>
  <w:style w:type="paragraph" w:styleId="a6">
    <w:name w:val="List Paragraph"/>
    <w:basedOn w:val="a"/>
    <w:uiPriority w:val="34"/>
    <w:qFormat/>
    <w:rsid w:val="00852814"/>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852814"/>
    <w:pPr>
      <w:spacing w:after="120" w:line="480" w:lineRule="auto"/>
      <w:ind w:left="283"/>
    </w:pPr>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basedOn w:val="a0"/>
    <w:link w:val="2"/>
    <w:uiPriority w:val="99"/>
    <w:rsid w:val="00852814"/>
    <w:rPr>
      <w:rFonts w:ascii="Times New Roman" w:eastAsia="Times New Roman" w:hAnsi="Times New Roman" w:cs="Times New Roman"/>
      <w:sz w:val="20"/>
      <w:szCs w:val="20"/>
      <w:lang w:val="x-none" w:eastAsia="ru-RU"/>
    </w:rPr>
  </w:style>
  <w:style w:type="paragraph" w:customStyle="1" w:styleId="21">
    <w:name w:val="Основной текст (2)"/>
    <w:basedOn w:val="a"/>
    <w:uiPriority w:val="99"/>
    <w:rsid w:val="00852814"/>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852814"/>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852814"/>
    <w:rPr>
      <w:rFonts w:ascii="Calibri" w:eastAsia="Calibri" w:hAnsi="Calibri" w:cs="Times New Roman"/>
    </w:rPr>
  </w:style>
  <w:style w:type="paragraph" w:customStyle="1" w:styleId="210">
    <w:name w:val="Основной текст 21"/>
    <w:basedOn w:val="a"/>
    <w:uiPriority w:val="99"/>
    <w:rsid w:val="00852814"/>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852814"/>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852814"/>
    <w:rPr>
      <w:rFonts w:ascii="Calibri" w:eastAsia="Calibri" w:hAnsi="Calibri" w:cs="Times New Roman"/>
    </w:rPr>
  </w:style>
  <w:style w:type="table" w:styleId="ab">
    <w:name w:val="Table Grid"/>
    <w:basedOn w:val="a1"/>
    <w:uiPriority w:val="59"/>
    <w:rsid w:val="008528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852814"/>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852814"/>
    <w:rPr>
      <w:rFonts w:ascii="Times New Roman" w:eastAsia="Times New Roman" w:hAnsi="Times New Roman" w:cs="Times New Roman"/>
      <w:sz w:val="16"/>
      <w:szCs w:val="16"/>
      <w:lang w:val="x-none" w:eastAsia="ru-RU"/>
    </w:rPr>
  </w:style>
  <w:style w:type="character" w:styleId="ac">
    <w:name w:val="Strong"/>
    <w:uiPriority w:val="22"/>
    <w:qFormat/>
    <w:rsid w:val="00852814"/>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852814"/>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852814"/>
    <w:rPr>
      <w:rFonts w:ascii="Calibri" w:eastAsia="Calibri" w:hAnsi="Calibri" w:cs="Times New Roman"/>
      <w:sz w:val="20"/>
      <w:szCs w:val="20"/>
      <w:lang w:val="x-none" w:eastAsia="x-none"/>
    </w:rPr>
  </w:style>
  <w:style w:type="character" w:styleId="af">
    <w:name w:val="footnote reference"/>
    <w:uiPriority w:val="99"/>
    <w:unhideWhenUsed/>
    <w:rsid w:val="00852814"/>
    <w:rPr>
      <w:vertAlign w:val="superscript"/>
    </w:rPr>
  </w:style>
  <w:style w:type="paragraph" w:customStyle="1" w:styleId="ConsPlusNonformat">
    <w:name w:val="ConsPlusNonformat"/>
    <w:uiPriority w:val="99"/>
    <w:rsid w:val="0085281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852814"/>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852814"/>
    <w:rPr>
      <w:rFonts w:ascii="Calibri" w:eastAsia="Calibri" w:hAnsi="Calibri" w:cs="Times New Roman"/>
    </w:rPr>
  </w:style>
  <w:style w:type="paragraph" w:styleId="af2">
    <w:name w:val="footer"/>
    <w:basedOn w:val="a"/>
    <w:link w:val="af3"/>
    <w:uiPriority w:val="99"/>
    <w:unhideWhenUsed/>
    <w:rsid w:val="00852814"/>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852814"/>
    <w:rPr>
      <w:rFonts w:ascii="Calibri" w:eastAsia="Calibri" w:hAnsi="Calibri" w:cs="Times New Roman"/>
    </w:rPr>
  </w:style>
  <w:style w:type="paragraph" w:customStyle="1" w:styleId="underpoint">
    <w:name w:val="underpoint"/>
    <w:basedOn w:val="a"/>
    <w:uiPriority w:val="99"/>
    <w:rsid w:val="0085281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85281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852814"/>
  </w:style>
  <w:style w:type="paragraph" w:customStyle="1" w:styleId="22">
    <w:name w:val="Основной текст 22"/>
    <w:basedOn w:val="a"/>
    <w:uiPriority w:val="99"/>
    <w:rsid w:val="00852814"/>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uiPriority w:val="99"/>
    <w:rsid w:val="00852814"/>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852814"/>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852814"/>
    <w:rPr>
      <w:rFonts w:ascii="Times New Roman" w:eastAsia="Times New Roman" w:hAnsi="Times New Roman" w:cs="Times New Roman"/>
      <w:sz w:val="16"/>
      <w:szCs w:val="16"/>
      <w:lang w:val="x-none" w:eastAsia="x-none"/>
    </w:rPr>
  </w:style>
  <w:style w:type="paragraph" w:customStyle="1" w:styleId="12">
    <w:name w:val="Название1"/>
    <w:basedOn w:val="a"/>
    <w:uiPriority w:val="99"/>
    <w:rsid w:val="0085281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85281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852814"/>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852814"/>
    <w:rPr>
      <w:rFonts w:ascii="Times New Roman" w:hAnsi="Times New Roman" w:cs="Times New Roman" w:hint="default"/>
      <w:caps/>
    </w:rPr>
  </w:style>
  <w:style w:type="character" w:customStyle="1" w:styleId="promulgator">
    <w:name w:val="promulgator"/>
    <w:rsid w:val="00852814"/>
    <w:rPr>
      <w:rFonts w:ascii="Times New Roman" w:hAnsi="Times New Roman" w:cs="Times New Roman" w:hint="default"/>
      <w:caps/>
    </w:rPr>
  </w:style>
  <w:style w:type="character" w:customStyle="1" w:styleId="datepr">
    <w:name w:val="datepr"/>
    <w:rsid w:val="00852814"/>
    <w:rPr>
      <w:rFonts w:ascii="Times New Roman" w:hAnsi="Times New Roman" w:cs="Times New Roman" w:hint="default"/>
    </w:rPr>
  </w:style>
  <w:style w:type="character" w:customStyle="1" w:styleId="number">
    <w:name w:val="number"/>
    <w:rsid w:val="00852814"/>
    <w:rPr>
      <w:rFonts w:ascii="Times New Roman" w:hAnsi="Times New Roman" w:cs="Times New Roman" w:hint="default"/>
    </w:rPr>
  </w:style>
  <w:style w:type="paragraph" w:customStyle="1" w:styleId="preamble">
    <w:name w:val="preamble"/>
    <w:basedOn w:val="a"/>
    <w:uiPriority w:val="99"/>
    <w:rsid w:val="0085281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85281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85281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852814"/>
    <w:rPr>
      <w:rFonts w:ascii="Times New Roman" w:hAnsi="Times New Roman"/>
      <w:sz w:val="28"/>
    </w:rPr>
  </w:style>
  <w:style w:type="paragraph" w:customStyle="1" w:styleId="titleu">
    <w:name w:val="titleu"/>
    <w:basedOn w:val="a"/>
    <w:uiPriority w:val="99"/>
    <w:rsid w:val="00852814"/>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852814"/>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852814"/>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852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852814"/>
    <w:rPr>
      <w:color w:val="800080"/>
      <w:u w:val="single"/>
    </w:rPr>
  </w:style>
  <w:style w:type="character" w:customStyle="1" w:styleId="4">
    <w:name w:val="Основной текст (4)_"/>
    <w:link w:val="40"/>
    <w:rsid w:val="00852814"/>
    <w:rPr>
      <w:sz w:val="15"/>
      <w:szCs w:val="15"/>
      <w:shd w:val="clear" w:color="auto" w:fill="FFFFFF"/>
    </w:rPr>
  </w:style>
  <w:style w:type="paragraph" w:customStyle="1" w:styleId="40">
    <w:name w:val="Основной текст (4)"/>
    <w:basedOn w:val="a"/>
    <w:link w:val="4"/>
    <w:rsid w:val="00852814"/>
    <w:pPr>
      <w:shd w:val="clear" w:color="auto" w:fill="FFFFFF"/>
      <w:spacing w:before="8280" w:after="0" w:line="0" w:lineRule="atLeast"/>
    </w:pPr>
    <w:rPr>
      <w:sz w:val="15"/>
      <w:szCs w:val="15"/>
    </w:rPr>
  </w:style>
  <w:style w:type="paragraph" w:customStyle="1" w:styleId="ConsPlusCell">
    <w:name w:val="ConsPlusCell"/>
    <w:uiPriority w:val="99"/>
    <w:rsid w:val="008528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852814"/>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852814"/>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852814"/>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852814"/>
    <w:rPr>
      <w:rFonts w:ascii="Times New Roman" w:eastAsia="Times New Roman" w:hAnsi="Times New Roman" w:cs="Times New Roman"/>
      <w:sz w:val="30"/>
      <w:szCs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52814"/>
    <w:pPr>
      <w:keepNext/>
      <w:keepLines/>
      <w:spacing w:before="480" w:after="0"/>
      <w:outlineLvl w:val="0"/>
    </w:pPr>
    <w:rPr>
      <w:rFonts w:ascii="Cambria" w:eastAsia="Times New Roman" w:hAnsi="Cambria" w:cs="Times New Roman"/>
      <w:b/>
      <w:bCs/>
      <w:color w:val="365F91"/>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2814"/>
    <w:rPr>
      <w:rFonts w:ascii="Cambria" w:eastAsia="Times New Roman" w:hAnsi="Cambria" w:cs="Times New Roman"/>
      <w:b/>
      <w:bCs/>
      <w:color w:val="365F91"/>
      <w:sz w:val="28"/>
      <w:szCs w:val="28"/>
      <w:lang w:val="x-none"/>
    </w:rPr>
  </w:style>
  <w:style w:type="numbering" w:customStyle="1" w:styleId="11">
    <w:name w:val="Нет списка1"/>
    <w:next w:val="a2"/>
    <w:uiPriority w:val="99"/>
    <w:semiHidden/>
    <w:unhideWhenUsed/>
    <w:rsid w:val="00852814"/>
  </w:style>
  <w:style w:type="paragraph" w:customStyle="1" w:styleId="articleintext">
    <w:name w:val="articleintext"/>
    <w:basedOn w:val="a"/>
    <w:uiPriority w:val="99"/>
    <w:rsid w:val="0085281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852814"/>
    <w:rPr>
      <w:rFonts w:ascii="Times New Roman" w:hAnsi="Times New Roman" w:cs="Times New Roman" w:hint="default"/>
      <w:b/>
      <w:bCs/>
    </w:rPr>
  </w:style>
  <w:style w:type="paragraph" w:styleId="a3">
    <w:name w:val="Balloon Text"/>
    <w:basedOn w:val="a"/>
    <w:link w:val="a4"/>
    <w:uiPriority w:val="99"/>
    <w:semiHidden/>
    <w:unhideWhenUsed/>
    <w:rsid w:val="00852814"/>
    <w:pPr>
      <w:spacing w:after="0" w:line="240" w:lineRule="auto"/>
      <w:jc w:val="center"/>
    </w:pPr>
    <w:rPr>
      <w:rFonts w:ascii="Tahoma" w:eastAsia="Calibri" w:hAnsi="Tahoma" w:cs="Times New Roman"/>
      <w:sz w:val="16"/>
      <w:szCs w:val="16"/>
      <w:lang w:val="x-none" w:eastAsia="x-none"/>
    </w:rPr>
  </w:style>
  <w:style w:type="character" w:customStyle="1" w:styleId="a4">
    <w:name w:val="Текст выноски Знак"/>
    <w:basedOn w:val="a0"/>
    <w:link w:val="a3"/>
    <w:uiPriority w:val="99"/>
    <w:semiHidden/>
    <w:rsid w:val="00852814"/>
    <w:rPr>
      <w:rFonts w:ascii="Tahoma" w:eastAsia="Calibri" w:hAnsi="Tahoma" w:cs="Times New Roman"/>
      <w:sz w:val="16"/>
      <w:szCs w:val="16"/>
      <w:lang w:val="x-none" w:eastAsia="x-none"/>
    </w:rPr>
  </w:style>
  <w:style w:type="character" w:styleId="a5">
    <w:name w:val="Hyperlink"/>
    <w:uiPriority w:val="99"/>
    <w:unhideWhenUsed/>
    <w:rsid w:val="00852814"/>
    <w:rPr>
      <w:color w:val="0000FF"/>
      <w:u w:val="single"/>
    </w:rPr>
  </w:style>
  <w:style w:type="paragraph" w:styleId="a6">
    <w:name w:val="List Paragraph"/>
    <w:basedOn w:val="a"/>
    <w:uiPriority w:val="34"/>
    <w:qFormat/>
    <w:rsid w:val="00852814"/>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852814"/>
    <w:pPr>
      <w:spacing w:after="120" w:line="480" w:lineRule="auto"/>
      <w:ind w:left="283"/>
    </w:pPr>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basedOn w:val="a0"/>
    <w:link w:val="2"/>
    <w:uiPriority w:val="99"/>
    <w:rsid w:val="00852814"/>
    <w:rPr>
      <w:rFonts w:ascii="Times New Roman" w:eastAsia="Times New Roman" w:hAnsi="Times New Roman" w:cs="Times New Roman"/>
      <w:sz w:val="20"/>
      <w:szCs w:val="20"/>
      <w:lang w:val="x-none" w:eastAsia="ru-RU"/>
    </w:rPr>
  </w:style>
  <w:style w:type="paragraph" w:customStyle="1" w:styleId="21">
    <w:name w:val="Основной текст (2)"/>
    <w:basedOn w:val="a"/>
    <w:uiPriority w:val="99"/>
    <w:rsid w:val="00852814"/>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852814"/>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852814"/>
    <w:rPr>
      <w:rFonts w:ascii="Calibri" w:eastAsia="Calibri" w:hAnsi="Calibri" w:cs="Times New Roman"/>
    </w:rPr>
  </w:style>
  <w:style w:type="paragraph" w:customStyle="1" w:styleId="210">
    <w:name w:val="Основной текст 21"/>
    <w:basedOn w:val="a"/>
    <w:uiPriority w:val="99"/>
    <w:rsid w:val="00852814"/>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852814"/>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852814"/>
    <w:rPr>
      <w:rFonts w:ascii="Calibri" w:eastAsia="Calibri" w:hAnsi="Calibri" w:cs="Times New Roman"/>
    </w:rPr>
  </w:style>
  <w:style w:type="table" w:styleId="ab">
    <w:name w:val="Table Grid"/>
    <w:basedOn w:val="a1"/>
    <w:uiPriority w:val="59"/>
    <w:rsid w:val="0085281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semiHidden/>
    <w:unhideWhenUsed/>
    <w:rsid w:val="00852814"/>
    <w:pPr>
      <w:spacing w:after="120" w:line="240" w:lineRule="auto"/>
      <w:ind w:left="283"/>
    </w:pPr>
    <w:rPr>
      <w:rFonts w:ascii="Times New Roman" w:eastAsia="Times New Roman" w:hAnsi="Times New Roman" w:cs="Times New Roman"/>
      <w:sz w:val="16"/>
      <w:szCs w:val="16"/>
      <w:lang w:val="x-none" w:eastAsia="ru-RU"/>
    </w:rPr>
  </w:style>
  <w:style w:type="character" w:customStyle="1" w:styleId="30">
    <w:name w:val="Основной текст с отступом 3 Знак"/>
    <w:basedOn w:val="a0"/>
    <w:link w:val="3"/>
    <w:uiPriority w:val="99"/>
    <w:semiHidden/>
    <w:rsid w:val="00852814"/>
    <w:rPr>
      <w:rFonts w:ascii="Times New Roman" w:eastAsia="Times New Roman" w:hAnsi="Times New Roman" w:cs="Times New Roman"/>
      <w:sz w:val="16"/>
      <w:szCs w:val="16"/>
      <w:lang w:val="x-none" w:eastAsia="ru-RU"/>
    </w:rPr>
  </w:style>
  <w:style w:type="character" w:styleId="ac">
    <w:name w:val="Strong"/>
    <w:uiPriority w:val="22"/>
    <w:qFormat/>
    <w:rsid w:val="00852814"/>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852814"/>
    <w:pPr>
      <w:spacing w:after="0" w:line="240" w:lineRule="auto"/>
    </w:pPr>
    <w:rPr>
      <w:rFonts w:ascii="Calibri" w:eastAsia="Calibri" w:hAnsi="Calibri" w:cs="Times New Roman"/>
      <w:sz w:val="20"/>
      <w:szCs w:val="20"/>
      <w:lang w:val="x-none" w:eastAsia="x-none"/>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852814"/>
    <w:rPr>
      <w:rFonts w:ascii="Calibri" w:eastAsia="Calibri" w:hAnsi="Calibri" w:cs="Times New Roman"/>
      <w:sz w:val="20"/>
      <w:szCs w:val="20"/>
      <w:lang w:val="x-none" w:eastAsia="x-none"/>
    </w:rPr>
  </w:style>
  <w:style w:type="character" w:styleId="af">
    <w:name w:val="footnote reference"/>
    <w:uiPriority w:val="99"/>
    <w:unhideWhenUsed/>
    <w:rsid w:val="00852814"/>
    <w:rPr>
      <w:vertAlign w:val="superscript"/>
    </w:rPr>
  </w:style>
  <w:style w:type="paragraph" w:customStyle="1" w:styleId="ConsPlusNonformat">
    <w:name w:val="ConsPlusNonformat"/>
    <w:uiPriority w:val="99"/>
    <w:rsid w:val="0085281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852814"/>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852814"/>
    <w:rPr>
      <w:rFonts w:ascii="Calibri" w:eastAsia="Calibri" w:hAnsi="Calibri" w:cs="Times New Roman"/>
    </w:rPr>
  </w:style>
  <w:style w:type="paragraph" w:styleId="af2">
    <w:name w:val="footer"/>
    <w:basedOn w:val="a"/>
    <w:link w:val="af3"/>
    <w:uiPriority w:val="99"/>
    <w:unhideWhenUsed/>
    <w:rsid w:val="00852814"/>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852814"/>
    <w:rPr>
      <w:rFonts w:ascii="Calibri" w:eastAsia="Calibri" w:hAnsi="Calibri" w:cs="Times New Roman"/>
    </w:rPr>
  </w:style>
  <w:style w:type="paragraph" w:customStyle="1" w:styleId="underpoint">
    <w:name w:val="underpoint"/>
    <w:basedOn w:val="a"/>
    <w:uiPriority w:val="99"/>
    <w:rsid w:val="0085281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85281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852814"/>
  </w:style>
  <w:style w:type="paragraph" w:customStyle="1" w:styleId="22">
    <w:name w:val="Основной текст 22"/>
    <w:basedOn w:val="a"/>
    <w:uiPriority w:val="99"/>
    <w:rsid w:val="00852814"/>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uiPriority w:val="99"/>
    <w:rsid w:val="00852814"/>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852814"/>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852814"/>
    <w:rPr>
      <w:rFonts w:ascii="Times New Roman" w:eastAsia="Times New Roman" w:hAnsi="Times New Roman" w:cs="Times New Roman"/>
      <w:sz w:val="16"/>
      <w:szCs w:val="16"/>
      <w:lang w:val="x-none" w:eastAsia="x-none"/>
    </w:rPr>
  </w:style>
  <w:style w:type="paragraph" w:customStyle="1" w:styleId="12">
    <w:name w:val="Название1"/>
    <w:basedOn w:val="a"/>
    <w:uiPriority w:val="99"/>
    <w:rsid w:val="0085281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85281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852814"/>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852814"/>
    <w:rPr>
      <w:rFonts w:ascii="Times New Roman" w:hAnsi="Times New Roman" w:cs="Times New Roman" w:hint="default"/>
      <w:caps/>
    </w:rPr>
  </w:style>
  <w:style w:type="character" w:customStyle="1" w:styleId="promulgator">
    <w:name w:val="promulgator"/>
    <w:rsid w:val="00852814"/>
    <w:rPr>
      <w:rFonts w:ascii="Times New Roman" w:hAnsi="Times New Roman" w:cs="Times New Roman" w:hint="default"/>
      <w:caps/>
    </w:rPr>
  </w:style>
  <w:style w:type="character" w:customStyle="1" w:styleId="datepr">
    <w:name w:val="datepr"/>
    <w:rsid w:val="00852814"/>
    <w:rPr>
      <w:rFonts w:ascii="Times New Roman" w:hAnsi="Times New Roman" w:cs="Times New Roman" w:hint="default"/>
    </w:rPr>
  </w:style>
  <w:style w:type="character" w:customStyle="1" w:styleId="number">
    <w:name w:val="number"/>
    <w:rsid w:val="00852814"/>
    <w:rPr>
      <w:rFonts w:ascii="Times New Roman" w:hAnsi="Times New Roman" w:cs="Times New Roman" w:hint="default"/>
    </w:rPr>
  </w:style>
  <w:style w:type="paragraph" w:customStyle="1" w:styleId="preamble">
    <w:name w:val="preamble"/>
    <w:basedOn w:val="a"/>
    <w:uiPriority w:val="99"/>
    <w:rsid w:val="00852814"/>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852814"/>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85281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852814"/>
    <w:rPr>
      <w:rFonts w:ascii="Times New Roman" w:hAnsi="Times New Roman"/>
      <w:sz w:val="28"/>
    </w:rPr>
  </w:style>
  <w:style w:type="paragraph" w:customStyle="1" w:styleId="titleu">
    <w:name w:val="titleu"/>
    <w:basedOn w:val="a"/>
    <w:uiPriority w:val="99"/>
    <w:rsid w:val="00852814"/>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852814"/>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852814"/>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8528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852814"/>
    <w:rPr>
      <w:color w:val="800080"/>
      <w:u w:val="single"/>
    </w:rPr>
  </w:style>
  <w:style w:type="character" w:customStyle="1" w:styleId="4">
    <w:name w:val="Основной текст (4)_"/>
    <w:link w:val="40"/>
    <w:rsid w:val="00852814"/>
    <w:rPr>
      <w:sz w:val="15"/>
      <w:szCs w:val="15"/>
      <w:shd w:val="clear" w:color="auto" w:fill="FFFFFF"/>
    </w:rPr>
  </w:style>
  <w:style w:type="paragraph" w:customStyle="1" w:styleId="40">
    <w:name w:val="Основной текст (4)"/>
    <w:basedOn w:val="a"/>
    <w:link w:val="4"/>
    <w:rsid w:val="00852814"/>
    <w:pPr>
      <w:shd w:val="clear" w:color="auto" w:fill="FFFFFF"/>
      <w:spacing w:before="8280" w:after="0" w:line="0" w:lineRule="atLeast"/>
    </w:pPr>
    <w:rPr>
      <w:sz w:val="15"/>
      <w:szCs w:val="15"/>
    </w:rPr>
  </w:style>
  <w:style w:type="paragraph" w:customStyle="1" w:styleId="ConsPlusCell">
    <w:name w:val="ConsPlusCell"/>
    <w:uiPriority w:val="99"/>
    <w:rsid w:val="0085281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852814"/>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852814"/>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852814"/>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852814"/>
    <w:rPr>
      <w:rFonts w:ascii="Times New Roman" w:eastAsia="Times New Roman" w:hAnsi="Times New Roman" w:cs="Times New Roman"/>
      <w:sz w:val="30"/>
      <w:szCs w:val="3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44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diagramData" Target="diagrams/data1.xm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Layout" Target="diagrams/layou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5462962962962962E-2"/>
          <c:y val="5.6737577130816869E-2"/>
          <c:w val="0.72313648293963251"/>
          <c:h val="0.8002139976405388"/>
        </c:manualLayout>
      </c:layout>
      <c:lineChart>
        <c:grouping val="standard"/>
        <c:varyColors val="0"/>
        <c:ser>
          <c:idx val="0"/>
          <c:order val="0"/>
          <c:tx>
            <c:strRef>
              <c:f>Лист1!$B$1</c:f>
              <c:strCache>
                <c:ptCount val="1"/>
                <c:pt idx="0">
                  <c:v>травмировано</c:v>
                </c:pt>
              </c:strCache>
            </c:strRef>
          </c:tx>
          <c:dLbls>
            <c:dLbl>
              <c:idx val="0"/>
              <c:tx>
                <c:rich>
                  <a:bodyPr/>
                  <a:lstStyle/>
                  <a:p>
                    <a:r>
                      <a:rPr lang="en-US"/>
                      <a:t>2115</a:t>
                    </a:r>
                  </a:p>
                </c:rich>
              </c:tx>
              <c:dLblPos val="t"/>
              <c:showLegendKey val="0"/>
              <c:showVal val="1"/>
              <c:showCatName val="0"/>
              <c:showSerName val="0"/>
              <c:showPercent val="0"/>
              <c:showBubbleSize val="0"/>
            </c:dLbl>
            <c:dLbl>
              <c:idx val="1"/>
              <c:tx>
                <c:rich>
                  <a:bodyPr/>
                  <a:lstStyle/>
                  <a:p>
                    <a:r>
                      <a:rPr lang="en-US"/>
                      <a:t>2042</a:t>
                    </a:r>
                  </a:p>
                </c:rich>
              </c:tx>
              <c:dLblPos val="t"/>
              <c:showLegendKey val="0"/>
              <c:showVal val="1"/>
              <c:showCatName val="0"/>
              <c:showSerName val="0"/>
              <c:showPercent val="0"/>
              <c:showBubbleSize val="0"/>
            </c:dLbl>
            <c:dLbl>
              <c:idx val="2"/>
              <c:tx>
                <c:rich>
                  <a:bodyPr/>
                  <a:lstStyle/>
                  <a:p>
                    <a:r>
                      <a:rPr lang="en-US"/>
                      <a:t>1889</a:t>
                    </a:r>
                  </a:p>
                </c:rich>
              </c:tx>
              <c:dLblPos val="t"/>
              <c:showLegendKey val="0"/>
              <c:showVal val="1"/>
              <c:showCatName val="0"/>
              <c:showSerName val="0"/>
              <c:showPercent val="0"/>
              <c:showBubbleSize val="0"/>
            </c:dLbl>
            <c:dLblPos val="t"/>
            <c:showLegendKey val="0"/>
            <c:showVal val="1"/>
            <c:showCatName val="0"/>
            <c:showSerName val="0"/>
            <c:showPercent val="0"/>
            <c:showBubbleSize val="0"/>
            <c:showLeaderLines val="0"/>
          </c:dLbls>
          <c:cat>
            <c:numRef>
              <c:f>Лист1!$A$2:$A$4</c:f>
              <c:numCache>
                <c:formatCode>General</c:formatCode>
                <c:ptCount val="3"/>
                <c:pt idx="0">
                  <c:v>2018</c:v>
                </c:pt>
                <c:pt idx="1">
                  <c:v>2019</c:v>
                </c:pt>
                <c:pt idx="2">
                  <c:v>2020</c:v>
                </c:pt>
              </c:numCache>
            </c:numRef>
          </c:cat>
          <c:val>
            <c:numRef>
              <c:f>Лист1!$B$2:$B$4</c:f>
              <c:numCache>
                <c:formatCode>General</c:formatCode>
                <c:ptCount val="3"/>
                <c:pt idx="0">
                  <c:v>211.5</c:v>
                </c:pt>
                <c:pt idx="1">
                  <c:v>204.2</c:v>
                </c:pt>
                <c:pt idx="2">
                  <c:v>188.9</c:v>
                </c:pt>
              </c:numCache>
            </c:numRef>
          </c:val>
          <c:smooth val="0"/>
        </c:ser>
        <c:ser>
          <c:idx val="1"/>
          <c:order val="1"/>
          <c:tx>
            <c:strRef>
              <c:f>Лист1!$C$1</c:f>
              <c:strCache>
                <c:ptCount val="1"/>
                <c:pt idx="0">
                  <c:v>погибло</c:v>
                </c:pt>
              </c:strCache>
            </c:strRef>
          </c:tx>
          <c:dLbls>
            <c:dLblPos val="t"/>
            <c:showLegendKey val="0"/>
            <c:showVal val="1"/>
            <c:showCatName val="0"/>
            <c:showSerName val="0"/>
            <c:showPercent val="0"/>
            <c:showBubbleSize val="0"/>
            <c:showLeaderLines val="0"/>
          </c:dLbls>
          <c:cat>
            <c:numRef>
              <c:f>Лист1!$A$2:$A$4</c:f>
              <c:numCache>
                <c:formatCode>General</c:formatCode>
                <c:ptCount val="3"/>
                <c:pt idx="0">
                  <c:v>2018</c:v>
                </c:pt>
                <c:pt idx="1">
                  <c:v>2019</c:v>
                </c:pt>
                <c:pt idx="2">
                  <c:v>2020</c:v>
                </c:pt>
              </c:numCache>
            </c:numRef>
          </c:cat>
          <c:val>
            <c:numRef>
              <c:f>Лист1!$C$2:$C$4</c:f>
              <c:numCache>
                <c:formatCode>General</c:formatCode>
                <c:ptCount val="3"/>
                <c:pt idx="0">
                  <c:v>145</c:v>
                </c:pt>
                <c:pt idx="1">
                  <c:v>143</c:v>
                </c:pt>
                <c:pt idx="2">
                  <c:v>141</c:v>
                </c:pt>
              </c:numCache>
            </c:numRef>
          </c:val>
          <c:smooth val="0"/>
        </c:ser>
        <c:dLbls>
          <c:showLegendKey val="0"/>
          <c:showVal val="0"/>
          <c:showCatName val="0"/>
          <c:showSerName val="0"/>
          <c:showPercent val="0"/>
          <c:showBubbleSize val="0"/>
        </c:dLbls>
        <c:marker val="1"/>
        <c:smooth val="0"/>
        <c:axId val="200158208"/>
        <c:axId val="222138304"/>
      </c:lineChart>
      <c:catAx>
        <c:axId val="200158208"/>
        <c:scaling>
          <c:orientation val="minMax"/>
        </c:scaling>
        <c:delete val="0"/>
        <c:axPos val="b"/>
        <c:numFmt formatCode="General" sourceLinked="1"/>
        <c:majorTickMark val="out"/>
        <c:minorTickMark val="none"/>
        <c:tickLblPos val="nextTo"/>
        <c:crossAx val="222138304"/>
        <c:crosses val="autoZero"/>
        <c:auto val="1"/>
        <c:lblAlgn val="ctr"/>
        <c:lblOffset val="100"/>
        <c:noMultiLvlLbl val="0"/>
      </c:catAx>
      <c:valAx>
        <c:axId val="222138304"/>
        <c:scaling>
          <c:orientation val="minMax"/>
        </c:scaling>
        <c:delete val="1"/>
        <c:axPos val="l"/>
        <c:majorGridlines>
          <c:spPr>
            <a:ln>
              <a:noFill/>
            </a:ln>
          </c:spPr>
        </c:majorGridlines>
        <c:numFmt formatCode="General" sourceLinked="1"/>
        <c:majorTickMark val="out"/>
        <c:minorTickMark val="none"/>
        <c:tickLblPos val="nextTo"/>
        <c:crossAx val="200158208"/>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400"/>
            </a:pPr>
            <a:r>
              <a:rPr lang="ru-RU" sz="1400"/>
              <a:t>Коэффициент частоты производственного травматизма</a:t>
            </a:r>
          </a:p>
        </c:rich>
      </c:tx>
      <c:layout>
        <c:manualLayout>
          <c:xMode val="edge"/>
          <c:yMode val="edge"/>
          <c:x val="0.19577537182852142"/>
          <c:y val="3.9318479685452164E-2"/>
        </c:manualLayout>
      </c:layout>
      <c:overlay val="0"/>
    </c:title>
    <c:autoTitleDeleted val="0"/>
    <c:plotArea>
      <c:layout>
        <c:manualLayout>
          <c:layoutTarget val="inner"/>
          <c:xMode val="edge"/>
          <c:yMode val="edge"/>
          <c:x val="2.5462962962962962E-2"/>
          <c:y val="0.34849279161205765"/>
          <c:w val="0.94907407407407407"/>
          <c:h val="0.48078863995211607"/>
        </c:manualLayout>
      </c:layout>
      <c:barChart>
        <c:barDir val="col"/>
        <c:grouping val="clustered"/>
        <c:varyColors val="0"/>
        <c:ser>
          <c:idx val="0"/>
          <c:order val="0"/>
          <c:tx>
            <c:strRef>
              <c:f>Лист1!$B$1</c:f>
              <c:strCache>
                <c:ptCount val="1"/>
                <c:pt idx="0">
                  <c:v>Ряд 1</c:v>
                </c:pt>
              </c:strCache>
            </c:strRef>
          </c:tx>
          <c:invertIfNegative val="0"/>
          <c:dLbls>
            <c:showLegendKey val="0"/>
            <c:showVal val="1"/>
            <c:showCatName val="0"/>
            <c:showSerName val="0"/>
            <c:showPercent val="0"/>
            <c:showBubbleSize val="0"/>
            <c:showLeaderLines val="0"/>
          </c:dLbls>
          <c:cat>
            <c:strRef>
              <c:f>Лист1!$A$2:$A$8</c:f>
              <c:strCache>
                <c:ptCount val="7"/>
                <c:pt idx="0">
                  <c:v>Могилевская</c:v>
                </c:pt>
                <c:pt idx="1">
                  <c:v>Минская</c:v>
                </c:pt>
                <c:pt idx="2">
                  <c:v>Брестская</c:v>
                </c:pt>
                <c:pt idx="3">
                  <c:v>Гродненская</c:v>
                </c:pt>
                <c:pt idx="4">
                  <c:v>Витебская</c:v>
                </c:pt>
                <c:pt idx="5">
                  <c:v>Гомельская</c:v>
                </c:pt>
                <c:pt idx="6">
                  <c:v>г.Минск</c:v>
                </c:pt>
              </c:strCache>
            </c:strRef>
          </c:cat>
          <c:val>
            <c:numRef>
              <c:f>Лист1!$B$2:$B$8</c:f>
              <c:numCache>
                <c:formatCode>General</c:formatCode>
                <c:ptCount val="7"/>
                <c:pt idx="0">
                  <c:v>61.6</c:v>
                </c:pt>
                <c:pt idx="1">
                  <c:v>60.3</c:v>
                </c:pt>
                <c:pt idx="2">
                  <c:v>59</c:v>
                </c:pt>
                <c:pt idx="3">
                  <c:v>54.9</c:v>
                </c:pt>
                <c:pt idx="4">
                  <c:v>47.1</c:v>
                </c:pt>
                <c:pt idx="5">
                  <c:v>46.6</c:v>
                </c:pt>
                <c:pt idx="6">
                  <c:v>29.5</c:v>
                </c:pt>
              </c:numCache>
            </c:numRef>
          </c:val>
        </c:ser>
        <c:dLbls>
          <c:showLegendKey val="0"/>
          <c:showVal val="0"/>
          <c:showCatName val="0"/>
          <c:showSerName val="0"/>
          <c:showPercent val="0"/>
          <c:showBubbleSize val="0"/>
        </c:dLbls>
        <c:gapWidth val="150"/>
        <c:axId val="268948992"/>
        <c:axId val="222140032"/>
      </c:barChart>
      <c:catAx>
        <c:axId val="268948992"/>
        <c:scaling>
          <c:orientation val="minMax"/>
        </c:scaling>
        <c:delete val="0"/>
        <c:axPos val="b"/>
        <c:majorTickMark val="out"/>
        <c:minorTickMark val="none"/>
        <c:tickLblPos val="nextTo"/>
        <c:crossAx val="222140032"/>
        <c:crosses val="autoZero"/>
        <c:auto val="1"/>
        <c:lblAlgn val="ctr"/>
        <c:lblOffset val="100"/>
        <c:noMultiLvlLbl val="0"/>
      </c:catAx>
      <c:valAx>
        <c:axId val="222140032"/>
        <c:scaling>
          <c:orientation val="minMax"/>
        </c:scaling>
        <c:delete val="1"/>
        <c:axPos val="l"/>
        <c:majorGridlines>
          <c:spPr>
            <a:ln>
              <a:noFill/>
            </a:ln>
          </c:spPr>
        </c:majorGridlines>
        <c:numFmt formatCode="General" sourceLinked="1"/>
        <c:majorTickMark val="out"/>
        <c:minorTickMark val="none"/>
        <c:tickLblPos val="nextTo"/>
        <c:crossAx val="268948992"/>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Коэффициент частоты производственного травматизма со смертельным исходом</a:t>
            </a:r>
          </a:p>
        </c:rich>
      </c:tx>
      <c:overlay val="0"/>
    </c:title>
    <c:autoTitleDeleted val="0"/>
    <c:plotArea>
      <c:layout/>
      <c:barChart>
        <c:barDir val="col"/>
        <c:grouping val="clustered"/>
        <c:varyColors val="0"/>
        <c:ser>
          <c:idx val="0"/>
          <c:order val="0"/>
          <c:tx>
            <c:strRef>
              <c:f>Лист1!$B$1</c:f>
              <c:strCache>
                <c:ptCount val="1"/>
                <c:pt idx="0">
                  <c:v>Ряд 1</c:v>
                </c:pt>
              </c:strCache>
            </c:strRef>
          </c:tx>
          <c:spPr>
            <a:solidFill>
              <a:srgbClr val="FFC000"/>
            </a:solidFill>
          </c:spPr>
          <c:invertIfNegative val="0"/>
          <c:dLbls>
            <c:showLegendKey val="0"/>
            <c:showVal val="1"/>
            <c:showCatName val="0"/>
            <c:showSerName val="0"/>
            <c:showPercent val="0"/>
            <c:showBubbleSize val="0"/>
            <c:showLeaderLines val="0"/>
          </c:dLbls>
          <c:cat>
            <c:strRef>
              <c:f>Лист1!$A$2:$A$8</c:f>
              <c:strCache>
                <c:ptCount val="7"/>
                <c:pt idx="0">
                  <c:v>Минская</c:v>
                </c:pt>
                <c:pt idx="1">
                  <c:v>Брестская</c:v>
                </c:pt>
                <c:pt idx="2">
                  <c:v>Гродненская</c:v>
                </c:pt>
                <c:pt idx="3">
                  <c:v>Могилевская</c:v>
                </c:pt>
                <c:pt idx="4">
                  <c:v>Гомельская</c:v>
                </c:pt>
                <c:pt idx="5">
                  <c:v>Витебская</c:v>
                </c:pt>
                <c:pt idx="6">
                  <c:v>г.Минск</c:v>
                </c:pt>
              </c:strCache>
            </c:strRef>
          </c:cat>
          <c:val>
            <c:numRef>
              <c:f>Лист1!$B$2:$B$8</c:f>
              <c:numCache>
                <c:formatCode>General</c:formatCode>
                <c:ptCount val="7"/>
                <c:pt idx="0">
                  <c:v>6.3</c:v>
                </c:pt>
                <c:pt idx="1">
                  <c:v>4.5999999999999996</c:v>
                </c:pt>
                <c:pt idx="2">
                  <c:v>3.7</c:v>
                </c:pt>
                <c:pt idx="3">
                  <c:v>3.5</c:v>
                </c:pt>
                <c:pt idx="4">
                  <c:v>2.9</c:v>
                </c:pt>
                <c:pt idx="5">
                  <c:v>2.2999999999999998</c:v>
                </c:pt>
                <c:pt idx="6">
                  <c:v>2.2000000000000002</c:v>
                </c:pt>
              </c:numCache>
            </c:numRef>
          </c:val>
        </c:ser>
        <c:dLbls>
          <c:showLegendKey val="0"/>
          <c:showVal val="0"/>
          <c:showCatName val="0"/>
          <c:showSerName val="0"/>
          <c:showPercent val="0"/>
          <c:showBubbleSize val="0"/>
        </c:dLbls>
        <c:gapWidth val="150"/>
        <c:axId val="200158720"/>
        <c:axId val="222141760"/>
      </c:barChart>
      <c:catAx>
        <c:axId val="200158720"/>
        <c:scaling>
          <c:orientation val="minMax"/>
        </c:scaling>
        <c:delete val="0"/>
        <c:axPos val="b"/>
        <c:majorTickMark val="out"/>
        <c:minorTickMark val="none"/>
        <c:tickLblPos val="nextTo"/>
        <c:crossAx val="222141760"/>
        <c:crosses val="autoZero"/>
        <c:auto val="1"/>
        <c:lblAlgn val="ctr"/>
        <c:lblOffset val="100"/>
        <c:noMultiLvlLbl val="0"/>
      </c:catAx>
      <c:valAx>
        <c:axId val="222141760"/>
        <c:scaling>
          <c:orientation val="minMax"/>
        </c:scaling>
        <c:delete val="1"/>
        <c:axPos val="l"/>
        <c:majorGridlines>
          <c:spPr>
            <a:ln>
              <a:noFill/>
            </a:ln>
          </c:spPr>
        </c:majorGridlines>
        <c:numFmt formatCode="General" sourceLinked="1"/>
        <c:majorTickMark val="out"/>
        <c:minorTickMark val="none"/>
        <c:tickLblPos val="nextTo"/>
        <c:crossAx val="200158720"/>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2019</c:v>
                </c:pt>
              </c:strCache>
            </c:strRef>
          </c:tx>
          <c:invertIfNegative val="0"/>
          <c:dLbls>
            <c:showLegendKey val="0"/>
            <c:showVal val="1"/>
            <c:showCatName val="0"/>
            <c:showSerName val="0"/>
            <c:showPercent val="0"/>
            <c:showBubbleSize val="0"/>
            <c:showLeaderLines val="0"/>
          </c:dLbls>
          <c:cat>
            <c:strRef>
              <c:f>Лист1!$A$2:$A$7</c:f>
              <c:strCache>
                <c:ptCount val="6"/>
                <c:pt idx="0">
                  <c:v>до 1 года</c:v>
                </c:pt>
                <c:pt idx="1">
                  <c:v>от года до 3 лет</c:v>
                </c:pt>
                <c:pt idx="2">
                  <c:v>от 3 до 5 лет</c:v>
                </c:pt>
                <c:pt idx="3">
                  <c:v>от 5 до 10 лет</c:v>
                </c:pt>
                <c:pt idx="4">
                  <c:v>от 10 до 20 лет</c:v>
                </c:pt>
                <c:pt idx="5">
                  <c:v>свыше 20 лет</c:v>
                </c:pt>
              </c:strCache>
            </c:strRef>
          </c:cat>
          <c:val>
            <c:numRef>
              <c:f>Лист1!$B$2:$B$7</c:f>
              <c:numCache>
                <c:formatCode>General</c:formatCode>
                <c:ptCount val="6"/>
                <c:pt idx="0">
                  <c:v>24.7</c:v>
                </c:pt>
                <c:pt idx="1">
                  <c:v>9</c:v>
                </c:pt>
                <c:pt idx="2">
                  <c:v>7.9</c:v>
                </c:pt>
                <c:pt idx="3">
                  <c:v>15.7</c:v>
                </c:pt>
                <c:pt idx="4">
                  <c:v>23.6</c:v>
                </c:pt>
                <c:pt idx="5">
                  <c:v>19.100000000000001</c:v>
                </c:pt>
              </c:numCache>
            </c:numRef>
          </c:val>
        </c:ser>
        <c:ser>
          <c:idx val="1"/>
          <c:order val="1"/>
          <c:tx>
            <c:strRef>
              <c:f>Лист1!$C$1</c:f>
              <c:strCache>
                <c:ptCount val="1"/>
                <c:pt idx="0">
                  <c:v>2020</c:v>
                </c:pt>
              </c:strCache>
            </c:strRef>
          </c:tx>
          <c:invertIfNegative val="0"/>
          <c:dLbls>
            <c:showLegendKey val="0"/>
            <c:showVal val="1"/>
            <c:showCatName val="0"/>
            <c:showSerName val="0"/>
            <c:showPercent val="0"/>
            <c:showBubbleSize val="0"/>
            <c:showLeaderLines val="0"/>
          </c:dLbls>
          <c:cat>
            <c:strRef>
              <c:f>Лист1!$A$2:$A$7</c:f>
              <c:strCache>
                <c:ptCount val="6"/>
                <c:pt idx="0">
                  <c:v>до 1 года</c:v>
                </c:pt>
                <c:pt idx="1">
                  <c:v>от года до 3 лет</c:v>
                </c:pt>
                <c:pt idx="2">
                  <c:v>от 3 до 5 лет</c:v>
                </c:pt>
                <c:pt idx="3">
                  <c:v>от 5 до 10 лет</c:v>
                </c:pt>
                <c:pt idx="4">
                  <c:v>от 10 до 20 лет</c:v>
                </c:pt>
                <c:pt idx="5">
                  <c:v>свыше 20 лет</c:v>
                </c:pt>
              </c:strCache>
            </c:strRef>
          </c:cat>
          <c:val>
            <c:numRef>
              <c:f>Лист1!$C$2:$C$7</c:f>
              <c:numCache>
                <c:formatCode>General</c:formatCode>
                <c:ptCount val="6"/>
                <c:pt idx="0">
                  <c:v>19.8</c:v>
                </c:pt>
                <c:pt idx="1">
                  <c:v>10.4</c:v>
                </c:pt>
                <c:pt idx="2">
                  <c:v>15.6</c:v>
                </c:pt>
                <c:pt idx="3">
                  <c:v>12.5</c:v>
                </c:pt>
                <c:pt idx="4">
                  <c:v>28.1</c:v>
                </c:pt>
                <c:pt idx="5">
                  <c:v>13.6</c:v>
                </c:pt>
              </c:numCache>
            </c:numRef>
          </c:val>
        </c:ser>
        <c:dLbls>
          <c:showLegendKey val="0"/>
          <c:showVal val="0"/>
          <c:showCatName val="0"/>
          <c:showSerName val="0"/>
          <c:showPercent val="0"/>
          <c:showBubbleSize val="0"/>
        </c:dLbls>
        <c:gapWidth val="150"/>
        <c:axId val="268948480"/>
        <c:axId val="268878976"/>
      </c:barChart>
      <c:catAx>
        <c:axId val="268948480"/>
        <c:scaling>
          <c:orientation val="minMax"/>
        </c:scaling>
        <c:delete val="0"/>
        <c:axPos val="b"/>
        <c:majorTickMark val="out"/>
        <c:minorTickMark val="none"/>
        <c:tickLblPos val="nextTo"/>
        <c:crossAx val="268878976"/>
        <c:crosses val="autoZero"/>
        <c:auto val="1"/>
        <c:lblAlgn val="ctr"/>
        <c:lblOffset val="100"/>
        <c:noMultiLvlLbl val="0"/>
      </c:catAx>
      <c:valAx>
        <c:axId val="268878976"/>
        <c:scaling>
          <c:orientation val="minMax"/>
        </c:scaling>
        <c:delete val="1"/>
        <c:axPos val="l"/>
        <c:majorGridlines>
          <c:spPr>
            <a:ln>
              <a:noFill/>
            </a:ln>
          </c:spPr>
        </c:majorGridlines>
        <c:numFmt formatCode="General" sourceLinked="1"/>
        <c:majorTickMark val="out"/>
        <c:minorTickMark val="none"/>
        <c:tickLblPos val="nextTo"/>
        <c:crossAx val="268948480"/>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2000144920535236E-2"/>
          <c:y val="0.11476834191655946"/>
          <c:w val="0.89279572640466731"/>
          <c:h val="0.48414274508246374"/>
        </c:manualLayout>
      </c:layout>
      <c:barChart>
        <c:barDir val="col"/>
        <c:grouping val="clustered"/>
        <c:varyColors val="0"/>
        <c:ser>
          <c:idx val="0"/>
          <c:order val="0"/>
          <c:tx>
            <c:strRef>
              <c:f>Лист1!$B$1</c:f>
              <c:strCache>
                <c:ptCount val="1"/>
                <c:pt idx="0">
                  <c:v>2020</c:v>
                </c:pt>
              </c:strCache>
            </c:strRef>
          </c:tx>
          <c:spPr>
            <a:solidFill>
              <a:srgbClr val="FF0000"/>
            </a:solidFill>
          </c:spPr>
          <c:invertIfNegative val="0"/>
          <c:dLbls>
            <c:txPr>
              <a:bodyPr/>
              <a:lstStyle/>
              <a:p>
                <a:pPr>
                  <a:defRPr sz="1200"/>
                </a:pPr>
                <a:endParaRPr lang="ru-RU"/>
              </a:p>
            </c:txPr>
            <c:showLegendKey val="0"/>
            <c:showVal val="1"/>
            <c:showCatName val="0"/>
            <c:showSerName val="0"/>
            <c:showPercent val="0"/>
            <c:showBubbleSize val="0"/>
            <c:showLeaderLines val="0"/>
          </c:dLbls>
          <c:cat>
            <c:strRef>
              <c:f>Лист1!$A$2:$A$5</c:f>
              <c:strCache>
                <c:ptCount val="4"/>
                <c:pt idx="0">
                  <c:v> по вине работодателя</c:v>
                </c:pt>
                <c:pt idx="1">
                  <c:v>смешанная ответственность</c:v>
                </c:pt>
                <c:pt idx="2">
                  <c:v>по вине работника</c:v>
                </c:pt>
                <c:pt idx="3">
                  <c:v>при отсутствии вины работодателя и работника</c:v>
                </c:pt>
              </c:strCache>
            </c:strRef>
          </c:cat>
          <c:val>
            <c:numRef>
              <c:f>Лист1!$B$2:$B$5</c:f>
              <c:numCache>
                <c:formatCode>General</c:formatCode>
                <c:ptCount val="4"/>
                <c:pt idx="0">
                  <c:v>27.1</c:v>
                </c:pt>
                <c:pt idx="1">
                  <c:v>22.9</c:v>
                </c:pt>
                <c:pt idx="2">
                  <c:v>30.2</c:v>
                </c:pt>
                <c:pt idx="3">
                  <c:v>19.8</c:v>
                </c:pt>
              </c:numCache>
            </c:numRef>
          </c:val>
        </c:ser>
        <c:dLbls>
          <c:showLegendKey val="0"/>
          <c:showVal val="0"/>
          <c:showCatName val="0"/>
          <c:showSerName val="0"/>
          <c:showPercent val="0"/>
          <c:showBubbleSize val="0"/>
        </c:dLbls>
        <c:gapWidth val="150"/>
        <c:axId val="269164544"/>
        <c:axId val="268881856"/>
      </c:barChart>
      <c:catAx>
        <c:axId val="269164544"/>
        <c:scaling>
          <c:orientation val="minMax"/>
        </c:scaling>
        <c:delete val="0"/>
        <c:axPos val="b"/>
        <c:numFmt formatCode="General" sourceLinked="1"/>
        <c:majorTickMark val="out"/>
        <c:minorTickMark val="none"/>
        <c:tickLblPos val="nextTo"/>
        <c:txPr>
          <a:bodyPr/>
          <a:lstStyle/>
          <a:p>
            <a:pPr>
              <a:defRPr sz="1200"/>
            </a:pPr>
            <a:endParaRPr lang="ru-RU"/>
          </a:p>
        </c:txPr>
        <c:crossAx val="268881856"/>
        <c:crosses val="autoZero"/>
        <c:auto val="1"/>
        <c:lblAlgn val="ctr"/>
        <c:lblOffset val="100"/>
        <c:noMultiLvlLbl val="0"/>
      </c:catAx>
      <c:valAx>
        <c:axId val="268881856"/>
        <c:scaling>
          <c:orientation val="minMax"/>
        </c:scaling>
        <c:delete val="0"/>
        <c:axPos val="l"/>
        <c:numFmt formatCode="General" sourceLinked="1"/>
        <c:majorTickMark val="none"/>
        <c:minorTickMark val="none"/>
        <c:tickLblPos val="none"/>
        <c:crossAx val="269164544"/>
        <c:crosses val="autoZero"/>
        <c:crossBetween val="between"/>
      </c:valAx>
      <c:spPr>
        <a:noFill/>
        <a:ln w="25398">
          <a:noFill/>
        </a:ln>
      </c:spPr>
    </c:plotArea>
    <c:plotVisOnly val="1"/>
    <c:dispBlanksAs val="gap"/>
    <c:showDLblsOverMax val="0"/>
  </c:chart>
  <c:spPr>
    <a:ln>
      <a:noFill/>
    </a:ln>
  </c:spPr>
  <c:txPr>
    <a:bodyPr/>
    <a:lstStyle/>
    <a:p>
      <a:pPr>
        <a:defRPr sz="1800"/>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5DF0D0-C297-4B40-809B-12A75BB03CAF}" type="doc">
      <dgm:prSet loTypeId="urn:microsoft.com/office/officeart/2005/8/layout/venn1" loCatId="relationship" qsTypeId="urn:microsoft.com/office/officeart/2005/8/quickstyle/simple4" qsCatId="simple" csTypeId="urn:microsoft.com/office/officeart/2005/8/colors/colorful3" csCatId="colorful" phldr="1"/>
      <dgm:spPr/>
      <dgm:t>
        <a:bodyPr/>
        <a:lstStyle/>
        <a:p>
          <a:endParaRPr lang="ru-RU"/>
        </a:p>
      </dgm:t>
    </dgm:pt>
    <dgm:pt modelId="{F04BABA0-671C-49CC-978A-F64FFFF65269}">
      <dgm:prSet phldrT="[Текст]" custT="1"/>
      <dgm:spPr>
        <a:xfrm>
          <a:off x="2157429" y="0"/>
          <a:ext cx="2047067" cy="704497"/>
        </a:xfrm>
        <a:noFill/>
        <a:ln>
          <a:noFill/>
        </a:ln>
        <a:effectLst/>
        <a:sp3d/>
      </dgm:spPr>
      <dgm:t>
        <a:bodyPr/>
        <a:lstStyle/>
        <a:p>
          <a:r>
            <a:rPr lang="ru-RU" sz="1400" b="1" dirty="0" smtClean="0">
              <a:solidFill>
                <a:srgbClr val="C00000"/>
              </a:solidFill>
              <a:latin typeface="Arial Narrow" pitchFamily="34" charset="0"/>
              <a:ea typeface="+mn-ea"/>
              <a:cs typeface="Times New Roman" pitchFamily="18" charset="0"/>
            </a:rPr>
            <a:t>1. Стать лидером – показать приверженность принципам</a:t>
          </a:r>
          <a:endParaRPr lang="ru-RU" sz="1400" b="1" dirty="0">
            <a:solidFill>
              <a:srgbClr val="C00000"/>
            </a:solidFill>
            <a:latin typeface="Arial Narrow" pitchFamily="34" charset="0"/>
            <a:ea typeface="+mn-ea"/>
            <a:cs typeface="+mn-cs"/>
          </a:endParaRPr>
        </a:p>
      </dgm:t>
    </dgm:pt>
    <dgm:pt modelId="{D7B3ADE3-14A3-485B-B5A9-9D977A7C41A9}" type="parTrans" cxnId="{D4F44662-18E8-46EF-973C-151E12E4EF68}">
      <dgm:prSet/>
      <dgm:spPr/>
      <dgm:t>
        <a:bodyPr/>
        <a:lstStyle/>
        <a:p>
          <a:endParaRPr lang="ru-RU"/>
        </a:p>
      </dgm:t>
    </dgm:pt>
    <dgm:pt modelId="{E403B9A0-9536-4EC6-ADA3-06D72D90AED6}" type="sibTrans" cxnId="{D4F44662-18E8-46EF-973C-151E12E4EF68}">
      <dgm:prSet/>
      <dgm:spPr/>
      <dgm:t>
        <a:bodyPr/>
        <a:lstStyle/>
        <a:p>
          <a:endParaRPr lang="ru-RU"/>
        </a:p>
      </dgm:t>
    </dgm:pt>
    <dgm:pt modelId="{2E4E5919-DAE3-4913-A7EC-2780050D4DBD}">
      <dgm:prSet phldrT="[Текст]" custT="1"/>
      <dgm:spPr>
        <a:xfrm>
          <a:off x="4006030" y="669272"/>
          <a:ext cx="1830871" cy="774947"/>
        </a:xfrm>
        <a:noFill/>
        <a:ln>
          <a:noFill/>
        </a:ln>
        <a:effectLst/>
        <a:sp3d/>
      </dgm:spPr>
      <dgm:t>
        <a:bodyPr/>
        <a:lstStyle/>
        <a:p>
          <a:r>
            <a:rPr lang="ru-RU" sz="1400" b="1" dirty="0" smtClean="0">
              <a:solidFill>
                <a:srgbClr val="00B050"/>
              </a:solidFill>
              <a:latin typeface="Arial Narrow" pitchFamily="34" charset="0"/>
              <a:ea typeface="+mn-ea"/>
              <a:cs typeface="Times New Roman" pitchFamily="18" charset="0"/>
            </a:rPr>
            <a:t>2. Выявлять угрозы – контролировать риски</a:t>
          </a:r>
          <a:endParaRPr lang="ru-RU" sz="1400" b="1" dirty="0">
            <a:solidFill>
              <a:srgbClr val="00B050"/>
            </a:solidFill>
            <a:latin typeface="Arial Narrow" pitchFamily="34" charset="0"/>
            <a:ea typeface="+mn-ea"/>
            <a:cs typeface="+mn-cs"/>
          </a:endParaRPr>
        </a:p>
      </dgm:t>
    </dgm:pt>
    <dgm:pt modelId="{244AC714-8FDD-4BC8-8F06-1973B8FB2470}" type="parTrans" cxnId="{4AF81137-8DBB-487A-8C53-C2FB8EF71848}">
      <dgm:prSet/>
      <dgm:spPr/>
      <dgm:t>
        <a:bodyPr/>
        <a:lstStyle/>
        <a:p>
          <a:endParaRPr lang="ru-RU"/>
        </a:p>
      </dgm:t>
    </dgm:pt>
    <dgm:pt modelId="{A9251776-37A1-4273-9291-56A6BEA249E4}" type="sibTrans" cxnId="{4AF81137-8DBB-487A-8C53-C2FB8EF71848}">
      <dgm:prSet/>
      <dgm:spPr/>
      <dgm:t>
        <a:bodyPr/>
        <a:lstStyle/>
        <a:p>
          <a:endParaRPr lang="ru-RU"/>
        </a:p>
      </dgm:t>
    </dgm:pt>
    <dgm:pt modelId="{44BC4063-A9FA-4FF3-B6A0-27077AC33896}">
      <dgm:prSet phldrT="[Текст]" custT="1"/>
      <dgm:spPr>
        <a:xfrm>
          <a:off x="4226027" y="1655569"/>
          <a:ext cx="1606295" cy="827784"/>
        </a:xfrm>
        <a:noFill/>
        <a:ln>
          <a:noFill/>
        </a:ln>
        <a:effectLst/>
        <a:sp3d/>
      </dgm:spPr>
      <dgm:t>
        <a:bodyPr/>
        <a:lstStyle/>
        <a:p>
          <a:r>
            <a:rPr lang="ru-RU" sz="1400" b="1" dirty="0" smtClean="0">
              <a:solidFill>
                <a:srgbClr val="0070C0"/>
              </a:solidFill>
              <a:latin typeface="Arial Narrow" pitchFamily="34" charset="0"/>
              <a:ea typeface="+mn-ea"/>
              <a:cs typeface="Times New Roman" pitchFamily="18" charset="0"/>
            </a:rPr>
            <a:t>3. Определять цели – разрабатывать программы</a:t>
          </a:r>
          <a:endParaRPr lang="ru-RU" sz="1400" b="1" dirty="0">
            <a:solidFill>
              <a:srgbClr val="0070C0"/>
            </a:solidFill>
            <a:latin typeface="Arial Narrow" pitchFamily="34" charset="0"/>
            <a:ea typeface="+mn-ea"/>
            <a:cs typeface="+mn-cs"/>
          </a:endParaRPr>
        </a:p>
      </dgm:t>
    </dgm:pt>
    <dgm:pt modelId="{2C3FB71B-282E-4970-B29C-65EBC7842844}" type="parTrans" cxnId="{2AA377DE-57EF-43D4-A6FD-FD4A840E8CE8}">
      <dgm:prSet/>
      <dgm:spPr/>
      <dgm:t>
        <a:bodyPr/>
        <a:lstStyle/>
        <a:p>
          <a:endParaRPr lang="ru-RU"/>
        </a:p>
      </dgm:t>
    </dgm:pt>
    <dgm:pt modelId="{DB9B7E52-4CDE-45F6-BC46-205150DB694E}" type="sibTrans" cxnId="{2AA377DE-57EF-43D4-A6FD-FD4A840E8CE8}">
      <dgm:prSet/>
      <dgm:spPr/>
      <dgm:t>
        <a:bodyPr/>
        <a:lstStyle/>
        <a:p>
          <a:endParaRPr lang="ru-RU"/>
        </a:p>
      </dgm:t>
    </dgm:pt>
    <dgm:pt modelId="{28724AE3-7870-4B03-9945-02E762779848}">
      <dgm:prSet phldrT="[Текст]" custT="1"/>
      <dgm:spPr>
        <a:xfrm>
          <a:off x="3731642" y="2765153"/>
          <a:ext cx="2047356" cy="757334"/>
        </a:xfrm>
        <a:noFill/>
        <a:ln>
          <a:noFill/>
        </a:ln>
        <a:effectLst/>
        <a:sp3d/>
      </dgm:spPr>
      <dgm:t>
        <a:bodyPr/>
        <a:lstStyle/>
        <a:p>
          <a:r>
            <a:rPr lang="ru-RU" sz="1400" b="1" dirty="0" smtClean="0">
              <a:solidFill>
                <a:srgbClr val="002060"/>
              </a:solidFill>
              <a:latin typeface="Arial Narrow" pitchFamily="34" charset="0"/>
              <a:ea typeface="+mn-ea"/>
              <a:cs typeface="Times New Roman" pitchFamily="18" charset="0"/>
            </a:rPr>
            <a:t>4. Создать систему безопасности и гигиены труда – достичь высокого уровня организации</a:t>
          </a:r>
          <a:endParaRPr lang="ru-RU" sz="1400" b="1" dirty="0">
            <a:solidFill>
              <a:srgbClr val="002060"/>
            </a:solidFill>
            <a:latin typeface="Arial Narrow" pitchFamily="34" charset="0"/>
            <a:ea typeface="+mn-ea"/>
            <a:cs typeface="+mn-cs"/>
          </a:endParaRPr>
        </a:p>
      </dgm:t>
    </dgm:pt>
    <dgm:pt modelId="{102168F2-E391-46DC-B3FA-C4DAE7FBA382}" type="parTrans" cxnId="{468330FF-B873-4143-8C87-9122CE4D75D9}">
      <dgm:prSet/>
      <dgm:spPr/>
      <dgm:t>
        <a:bodyPr/>
        <a:lstStyle/>
        <a:p>
          <a:endParaRPr lang="ru-RU"/>
        </a:p>
      </dgm:t>
    </dgm:pt>
    <dgm:pt modelId="{9F7364E2-EBE1-47A8-8D49-C905481D6018}" type="sibTrans" cxnId="{468330FF-B873-4143-8C87-9122CE4D75D9}">
      <dgm:prSet/>
      <dgm:spPr/>
      <dgm:t>
        <a:bodyPr/>
        <a:lstStyle/>
        <a:p>
          <a:endParaRPr lang="ru-RU"/>
        </a:p>
      </dgm:t>
    </dgm:pt>
    <dgm:pt modelId="{6DD2761F-F408-4B01-8305-F332494DDE8D}">
      <dgm:prSet phldrT="[Текст]" custT="1"/>
      <dgm:spPr>
        <a:xfrm>
          <a:off x="685174" y="2747961"/>
          <a:ext cx="2029031" cy="757334"/>
        </a:xfrm>
        <a:noFill/>
        <a:ln>
          <a:noFill/>
        </a:ln>
        <a:effectLst/>
        <a:sp3d/>
      </dgm:spPr>
      <dgm:t>
        <a:bodyPr/>
        <a:lstStyle/>
        <a:p>
          <a:r>
            <a:rPr lang="ru-RU" sz="1400" b="1" dirty="0" smtClean="0">
              <a:solidFill>
                <a:srgbClr val="7030A0"/>
              </a:solidFill>
              <a:latin typeface="Arial Narrow" pitchFamily="34" charset="0"/>
              <a:ea typeface="+mn-ea"/>
              <a:cs typeface="Times New Roman" pitchFamily="18" charset="0"/>
            </a:rPr>
            <a:t>5. Обеспечивать безопасность и гигиену на рабочих местах, при работе со станками и оборудованием </a:t>
          </a:r>
          <a:endParaRPr lang="ru-RU" sz="1400" b="1" dirty="0">
            <a:solidFill>
              <a:srgbClr val="7030A0"/>
            </a:solidFill>
            <a:latin typeface="Arial Narrow" pitchFamily="34" charset="0"/>
            <a:ea typeface="+mn-ea"/>
            <a:cs typeface="+mn-cs"/>
          </a:endParaRPr>
        </a:p>
      </dgm:t>
    </dgm:pt>
    <dgm:pt modelId="{E7F23D97-4965-41F5-ADB3-356FF0A5220C}" type="parTrans" cxnId="{6C49AF59-66E6-41B5-8B12-684BEC7653C4}">
      <dgm:prSet/>
      <dgm:spPr/>
      <dgm:t>
        <a:bodyPr/>
        <a:lstStyle/>
        <a:p>
          <a:endParaRPr lang="ru-RU"/>
        </a:p>
      </dgm:t>
    </dgm:pt>
    <dgm:pt modelId="{72046963-976F-4B89-B7D1-2BA93D17BC78}" type="sibTrans" cxnId="{6C49AF59-66E6-41B5-8B12-684BEC7653C4}">
      <dgm:prSet/>
      <dgm:spPr/>
      <dgm:t>
        <a:bodyPr/>
        <a:lstStyle/>
        <a:p>
          <a:endParaRPr lang="ru-RU"/>
        </a:p>
      </dgm:t>
    </dgm:pt>
    <dgm:pt modelId="{8E996CDC-556B-456D-989D-8B65F9B5AC86}">
      <dgm:prSet custT="1"/>
      <dgm:spPr>
        <a:xfrm>
          <a:off x="272094" y="1663631"/>
          <a:ext cx="1897774" cy="827784"/>
        </a:xfrm>
        <a:noFill/>
        <a:ln>
          <a:noFill/>
        </a:ln>
        <a:effectLst/>
        <a:sp3d/>
      </dgm:spPr>
      <dgm:t>
        <a:bodyPr/>
        <a:lstStyle/>
        <a:p>
          <a:r>
            <a:rPr lang="ru-RU" sz="1400" b="1" dirty="0" smtClean="0">
              <a:solidFill>
                <a:srgbClr val="C0504D">
                  <a:lumMod val="75000"/>
                </a:srgbClr>
              </a:solidFill>
              <a:latin typeface="Arial Narrow" pitchFamily="34" charset="0"/>
              <a:ea typeface="+mn-ea"/>
              <a:cs typeface="Times New Roman" pitchFamily="18" charset="0"/>
            </a:rPr>
            <a:t>6. Повышать квалификацию – развивать профессиональные навыки</a:t>
          </a:r>
        </a:p>
      </dgm:t>
    </dgm:pt>
    <dgm:pt modelId="{15E7D66F-05EA-4655-852D-01554E04794B}" type="parTrans" cxnId="{715667E4-28A1-48DA-9DE8-64300C002C10}">
      <dgm:prSet/>
      <dgm:spPr/>
      <dgm:t>
        <a:bodyPr/>
        <a:lstStyle/>
        <a:p>
          <a:endParaRPr lang="ru-RU"/>
        </a:p>
      </dgm:t>
    </dgm:pt>
    <dgm:pt modelId="{BA7FAEB0-54A7-400F-A780-A9B7F6F576FD}" type="sibTrans" cxnId="{715667E4-28A1-48DA-9DE8-64300C002C10}">
      <dgm:prSet/>
      <dgm:spPr/>
      <dgm:t>
        <a:bodyPr/>
        <a:lstStyle/>
        <a:p>
          <a:endParaRPr lang="ru-RU"/>
        </a:p>
      </dgm:t>
    </dgm:pt>
    <dgm:pt modelId="{42CCB8C8-E04C-49C0-9225-AED9D1B69A2D}">
      <dgm:prSet custT="1"/>
      <dgm:spPr>
        <a:xfrm>
          <a:off x="150860" y="663127"/>
          <a:ext cx="2573322" cy="774947"/>
        </a:xfrm>
        <a:noFill/>
        <a:ln>
          <a:noFill/>
        </a:ln>
        <a:effectLst/>
        <a:sp3d/>
      </dgm:spPr>
      <dgm:t>
        <a:bodyPr/>
        <a:lstStyle/>
        <a:p>
          <a:r>
            <a:rPr lang="ru-RU" sz="1400" b="1" dirty="0" smtClean="0">
              <a:solidFill>
                <a:srgbClr val="9BBB59">
                  <a:lumMod val="75000"/>
                </a:srgbClr>
              </a:solidFill>
              <a:latin typeface="Arial Narrow" pitchFamily="34" charset="0"/>
              <a:ea typeface="+mn-ea"/>
              <a:cs typeface="Times New Roman" pitchFamily="18" charset="0"/>
            </a:rPr>
            <a:t>7. Инвестировать в кадры – мотивировать посредством участия</a:t>
          </a:r>
        </a:p>
      </dgm:t>
    </dgm:pt>
    <dgm:pt modelId="{625E9A65-8CFC-4400-B5F3-784FF0AF001F}" type="parTrans" cxnId="{EA62819A-B4DE-4EF8-B918-C7D27FD3E4D2}">
      <dgm:prSet/>
      <dgm:spPr/>
      <dgm:t>
        <a:bodyPr/>
        <a:lstStyle/>
        <a:p>
          <a:endParaRPr lang="ru-RU"/>
        </a:p>
      </dgm:t>
    </dgm:pt>
    <dgm:pt modelId="{1FB98C3E-6F32-4DE9-A5E7-F049C91B6CEB}" type="sibTrans" cxnId="{EA62819A-B4DE-4EF8-B918-C7D27FD3E4D2}">
      <dgm:prSet/>
      <dgm:spPr/>
      <dgm:t>
        <a:bodyPr/>
        <a:lstStyle/>
        <a:p>
          <a:endParaRPr lang="ru-RU"/>
        </a:p>
      </dgm:t>
    </dgm:pt>
    <dgm:pt modelId="{59F3CACC-10C3-422F-81EC-DC8C04820806}">
      <dgm:prSet/>
      <dgm:spPr/>
      <dgm:t>
        <a:bodyPr/>
        <a:lstStyle/>
        <a:p>
          <a:endParaRPr lang="ru-RU"/>
        </a:p>
      </dgm:t>
    </dgm:pt>
    <dgm:pt modelId="{DA3BE797-7F6A-4C36-8D2B-15C821502C5C}" type="parTrans" cxnId="{FEF5DAC1-AA13-4712-A5E9-1726344A4955}">
      <dgm:prSet/>
      <dgm:spPr/>
      <dgm:t>
        <a:bodyPr/>
        <a:lstStyle/>
        <a:p>
          <a:endParaRPr lang="ru-RU"/>
        </a:p>
      </dgm:t>
    </dgm:pt>
    <dgm:pt modelId="{F9829A16-A6CF-4929-949D-A53A8D4CBCB1}" type="sibTrans" cxnId="{FEF5DAC1-AA13-4712-A5E9-1726344A4955}">
      <dgm:prSet/>
      <dgm:spPr/>
      <dgm:t>
        <a:bodyPr/>
        <a:lstStyle/>
        <a:p>
          <a:endParaRPr lang="ru-RU"/>
        </a:p>
      </dgm:t>
    </dgm:pt>
    <dgm:pt modelId="{12970724-A1B9-44F7-80D6-2C0B468D2E14}" type="pres">
      <dgm:prSet presAssocID="{EF5DF0D0-C297-4B40-809B-12A75BB03CAF}" presName="compositeShape" presStyleCnt="0">
        <dgm:presLayoutVars>
          <dgm:chMax val="7"/>
          <dgm:dir/>
          <dgm:resizeHandles val="exact"/>
        </dgm:presLayoutVars>
      </dgm:prSet>
      <dgm:spPr/>
      <dgm:t>
        <a:bodyPr/>
        <a:lstStyle/>
        <a:p>
          <a:endParaRPr lang="ru-RU"/>
        </a:p>
      </dgm:t>
    </dgm:pt>
    <dgm:pt modelId="{0478D0FB-A1DF-46ED-A60A-8712C77509C5}" type="pres">
      <dgm:prSet presAssocID="{F04BABA0-671C-49CC-978A-F64FFFF65269}" presName="circ1" presStyleLbl="vennNode1" presStyleIdx="0" presStyleCnt="7"/>
      <dgm:spPr>
        <a:xfrm>
          <a:off x="2671547" y="896825"/>
          <a:ext cx="1148894" cy="1149035"/>
        </a:xfrm>
        <a:prstGeom prst="ellipse">
          <a:avLst/>
        </a:prstGeom>
        <a:gradFill rotWithShape="0">
          <a:gsLst>
            <a:gs pos="0">
              <a:srgbClr val="9BBB59">
                <a:alpha val="50000"/>
                <a:hueOff val="0"/>
                <a:satOff val="0"/>
                <a:lumOff val="0"/>
                <a:alphaOff val="0"/>
                <a:shade val="51000"/>
                <a:satMod val="13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dgm:spPr>
      <dgm:t>
        <a:bodyPr/>
        <a:lstStyle/>
        <a:p>
          <a:endParaRPr lang="ru-RU"/>
        </a:p>
      </dgm:t>
    </dgm:pt>
    <dgm:pt modelId="{AB48FDA3-CDCD-45C2-834B-D2376AC76E0D}" type="pres">
      <dgm:prSet presAssocID="{F04BABA0-671C-49CC-978A-F64FFFF65269}" presName="circ1Tx" presStyleLbl="revTx" presStyleIdx="0" presStyleCnt="0" custScaleX="155500" custLinFactNeighborX="-4940" custLinFactNeighborY="-5561">
        <dgm:presLayoutVars>
          <dgm:chMax val="0"/>
          <dgm:chPref val="0"/>
          <dgm:bulletEnabled val="1"/>
        </dgm:presLayoutVars>
      </dgm:prSet>
      <dgm:spPr>
        <a:prstGeom prst="rect">
          <a:avLst/>
        </a:prstGeom>
      </dgm:spPr>
      <dgm:t>
        <a:bodyPr/>
        <a:lstStyle/>
        <a:p>
          <a:endParaRPr lang="ru-RU"/>
        </a:p>
      </dgm:t>
    </dgm:pt>
    <dgm:pt modelId="{E4DF1BD2-F161-4A77-AF97-A05F90FC7377}" type="pres">
      <dgm:prSet presAssocID="{2E4E5919-DAE3-4913-A7EC-2780050D4DBD}" presName="circ2" presStyleLbl="vennNode1" presStyleIdx="1" presStyleCnt="7"/>
      <dgm:spPr>
        <a:xfrm>
          <a:off x="3008556" y="1058859"/>
          <a:ext cx="1148894" cy="1149035"/>
        </a:xfrm>
        <a:prstGeom prst="ellipse">
          <a:avLst/>
        </a:prstGeom>
        <a:gradFill rotWithShape="0">
          <a:gsLst>
            <a:gs pos="0">
              <a:srgbClr val="9BBB59">
                <a:alpha val="50000"/>
                <a:hueOff val="1875044"/>
                <a:satOff val="-2813"/>
                <a:lumOff val="-458"/>
                <a:alphaOff val="0"/>
                <a:shade val="51000"/>
                <a:satMod val="130000"/>
              </a:srgbClr>
            </a:gs>
            <a:gs pos="80000">
              <a:srgbClr val="9BBB59">
                <a:alpha val="50000"/>
                <a:hueOff val="1875044"/>
                <a:satOff val="-2813"/>
                <a:lumOff val="-458"/>
                <a:alphaOff val="0"/>
                <a:shade val="93000"/>
                <a:satMod val="130000"/>
              </a:srgbClr>
            </a:gs>
            <a:gs pos="100000">
              <a:srgbClr val="9BBB59">
                <a:alpha val="50000"/>
                <a:hueOff val="1875044"/>
                <a:satOff val="-2813"/>
                <a:lumOff val="-458"/>
                <a:alphaOff val="0"/>
                <a:shade val="94000"/>
                <a:satMod val="135000"/>
              </a:srgbClr>
            </a:gs>
          </a:gsLst>
          <a:lin ang="16200000" scaled="0"/>
        </a:gradFill>
        <a:ln>
          <a:noFill/>
        </a:ln>
        <a:effectLst/>
      </dgm:spPr>
      <dgm:t>
        <a:bodyPr/>
        <a:lstStyle/>
        <a:p>
          <a:endParaRPr lang="ru-RU"/>
        </a:p>
      </dgm:t>
    </dgm:pt>
    <dgm:pt modelId="{B231A005-5B88-4723-B844-3EE2DA725F1B}" type="pres">
      <dgm:prSet presAssocID="{2E4E5919-DAE3-4913-A7EC-2780050D4DBD}" presName="circ2Tx" presStyleLbl="revTx" presStyleIdx="0" presStyleCnt="0" custScaleX="147101">
        <dgm:presLayoutVars>
          <dgm:chMax val="0"/>
          <dgm:chPref val="0"/>
          <dgm:bulletEnabled val="1"/>
        </dgm:presLayoutVars>
      </dgm:prSet>
      <dgm:spPr>
        <a:prstGeom prst="rect">
          <a:avLst/>
        </a:prstGeom>
      </dgm:spPr>
      <dgm:t>
        <a:bodyPr/>
        <a:lstStyle/>
        <a:p>
          <a:endParaRPr lang="ru-RU"/>
        </a:p>
      </dgm:t>
    </dgm:pt>
    <dgm:pt modelId="{1602EC57-8715-4488-9B8D-9BD12D6CBA85}" type="pres">
      <dgm:prSet presAssocID="{44BC4063-A9FA-4FF3-B6A0-27077AC33896}" presName="circ3" presStyleLbl="vennNode1" presStyleIdx="2" presStyleCnt="7"/>
      <dgm:spPr>
        <a:xfrm>
          <a:off x="3091372" y="1423437"/>
          <a:ext cx="1148894" cy="1149035"/>
        </a:xfrm>
        <a:prstGeom prst="ellipse">
          <a:avLst/>
        </a:prstGeom>
        <a:gradFill rotWithShape="0">
          <a:gsLst>
            <a:gs pos="0">
              <a:srgbClr val="9BBB59">
                <a:alpha val="50000"/>
                <a:hueOff val="3750088"/>
                <a:satOff val="-5627"/>
                <a:lumOff val="-915"/>
                <a:alphaOff val="0"/>
                <a:shade val="51000"/>
                <a:satMod val="130000"/>
              </a:srgbClr>
            </a:gs>
            <a:gs pos="80000">
              <a:srgbClr val="9BBB59">
                <a:alpha val="50000"/>
                <a:hueOff val="3750088"/>
                <a:satOff val="-5627"/>
                <a:lumOff val="-915"/>
                <a:alphaOff val="0"/>
                <a:shade val="93000"/>
                <a:satMod val="130000"/>
              </a:srgbClr>
            </a:gs>
            <a:gs pos="100000">
              <a:srgbClr val="9BBB59">
                <a:alpha val="50000"/>
                <a:hueOff val="3750088"/>
                <a:satOff val="-5627"/>
                <a:lumOff val="-915"/>
                <a:alphaOff val="0"/>
                <a:shade val="94000"/>
                <a:satMod val="135000"/>
              </a:srgbClr>
            </a:gs>
          </a:gsLst>
          <a:lin ang="16200000" scaled="0"/>
        </a:gradFill>
        <a:ln>
          <a:noFill/>
        </a:ln>
        <a:effectLst/>
      </dgm:spPr>
      <dgm:t>
        <a:bodyPr/>
        <a:lstStyle/>
        <a:p>
          <a:endParaRPr lang="ru-RU"/>
        </a:p>
      </dgm:t>
    </dgm:pt>
    <dgm:pt modelId="{51BCEFAA-BDC5-4703-8DFB-70CD10A1A261}" type="pres">
      <dgm:prSet presAssocID="{44BC4063-A9FA-4FF3-B6A0-27077AC33896}" presName="circ3Tx" presStyleLbl="revTx" presStyleIdx="0" presStyleCnt="0" custScaleX="131588">
        <dgm:presLayoutVars>
          <dgm:chMax val="0"/>
          <dgm:chPref val="0"/>
          <dgm:bulletEnabled val="1"/>
        </dgm:presLayoutVars>
      </dgm:prSet>
      <dgm:spPr>
        <a:prstGeom prst="rect">
          <a:avLst/>
        </a:prstGeom>
      </dgm:spPr>
      <dgm:t>
        <a:bodyPr/>
        <a:lstStyle/>
        <a:p>
          <a:endParaRPr lang="ru-RU"/>
        </a:p>
      </dgm:t>
    </dgm:pt>
    <dgm:pt modelId="{7A4E97BA-DA57-464E-9C4C-A7D2A403F8DA}" type="pres">
      <dgm:prSet presAssocID="{28724AE3-7870-4B03-9945-02E762779848}" presName="circ4" presStyleLbl="vennNode1" presStyleIdx="3" presStyleCnt="7"/>
      <dgm:spPr>
        <a:xfrm>
          <a:off x="2858243" y="1715803"/>
          <a:ext cx="1148894" cy="1149035"/>
        </a:xfrm>
        <a:prstGeom prst="ellipse">
          <a:avLst/>
        </a:prstGeom>
        <a:gradFill rotWithShape="0">
          <a:gsLst>
            <a:gs pos="0">
              <a:srgbClr val="9BBB59">
                <a:alpha val="50000"/>
                <a:hueOff val="5625132"/>
                <a:satOff val="-8440"/>
                <a:lumOff val="-1373"/>
                <a:alphaOff val="0"/>
                <a:shade val="51000"/>
                <a:satMod val="130000"/>
              </a:srgbClr>
            </a:gs>
            <a:gs pos="80000">
              <a:srgbClr val="9BBB59">
                <a:alpha val="50000"/>
                <a:hueOff val="5625132"/>
                <a:satOff val="-8440"/>
                <a:lumOff val="-1373"/>
                <a:alphaOff val="0"/>
                <a:shade val="93000"/>
                <a:satMod val="130000"/>
              </a:srgbClr>
            </a:gs>
            <a:gs pos="100000">
              <a:srgbClr val="9BBB59">
                <a:alpha val="50000"/>
                <a:hueOff val="5625132"/>
                <a:satOff val="-8440"/>
                <a:lumOff val="-1373"/>
                <a:alphaOff val="0"/>
                <a:shade val="94000"/>
                <a:satMod val="135000"/>
              </a:srgbClr>
            </a:gs>
          </a:gsLst>
          <a:lin ang="16200000" scaled="0"/>
        </a:gradFill>
        <a:ln>
          <a:noFill/>
        </a:ln>
        <a:effectLst/>
      </dgm:spPr>
      <dgm:t>
        <a:bodyPr/>
        <a:lstStyle/>
        <a:p>
          <a:endParaRPr lang="ru-RU"/>
        </a:p>
      </dgm:t>
    </dgm:pt>
    <dgm:pt modelId="{C4C3D02F-7FFE-4477-90D4-BECC5AFE28D1}" type="pres">
      <dgm:prSet presAssocID="{28724AE3-7870-4B03-9945-02E762779848}" presName="circ4Tx" presStyleLbl="revTx" presStyleIdx="0" presStyleCnt="0" custScaleX="155522" custLinFactNeighborX="15561" custLinFactNeighborY="4548">
        <dgm:presLayoutVars>
          <dgm:chMax val="0"/>
          <dgm:chPref val="0"/>
          <dgm:bulletEnabled val="1"/>
        </dgm:presLayoutVars>
      </dgm:prSet>
      <dgm:spPr>
        <a:prstGeom prst="rect">
          <a:avLst/>
        </a:prstGeom>
      </dgm:spPr>
      <dgm:t>
        <a:bodyPr/>
        <a:lstStyle/>
        <a:p>
          <a:endParaRPr lang="ru-RU"/>
        </a:p>
      </dgm:t>
    </dgm:pt>
    <dgm:pt modelId="{28DB43E5-9F76-4E66-A2E4-6854DA00B88F}" type="pres">
      <dgm:prSet presAssocID="{6DD2761F-F408-4B01-8305-F332494DDE8D}" presName="circ5" presStyleLbl="vennNode1" presStyleIdx="4" presStyleCnt="7"/>
      <dgm:spPr>
        <a:xfrm>
          <a:off x="2484852" y="1715803"/>
          <a:ext cx="1148894" cy="1149035"/>
        </a:xfrm>
        <a:prstGeom prst="ellipse">
          <a:avLst/>
        </a:prstGeom>
        <a:gradFill rotWithShape="0">
          <a:gsLst>
            <a:gs pos="0">
              <a:srgbClr val="9BBB59">
                <a:alpha val="50000"/>
                <a:hueOff val="7500176"/>
                <a:satOff val="-11253"/>
                <a:lumOff val="-1830"/>
                <a:alphaOff val="0"/>
                <a:shade val="51000"/>
                <a:satMod val="130000"/>
              </a:srgbClr>
            </a:gs>
            <a:gs pos="80000">
              <a:srgbClr val="9BBB59">
                <a:alpha val="50000"/>
                <a:hueOff val="7500176"/>
                <a:satOff val="-11253"/>
                <a:lumOff val="-1830"/>
                <a:alphaOff val="0"/>
                <a:shade val="93000"/>
                <a:satMod val="130000"/>
              </a:srgbClr>
            </a:gs>
            <a:gs pos="100000">
              <a:srgbClr val="9BBB59">
                <a:alpha val="50000"/>
                <a:hueOff val="7500176"/>
                <a:satOff val="-11253"/>
                <a:lumOff val="-1830"/>
                <a:alphaOff val="0"/>
                <a:shade val="94000"/>
                <a:satMod val="135000"/>
              </a:srgbClr>
            </a:gs>
          </a:gsLst>
          <a:lin ang="16200000" scaled="0"/>
        </a:gradFill>
        <a:ln>
          <a:noFill/>
        </a:ln>
        <a:effectLst/>
      </dgm:spPr>
      <dgm:t>
        <a:bodyPr/>
        <a:lstStyle/>
        <a:p>
          <a:endParaRPr lang="ru-RU"/>
        </a:p>
      </dgm:t>
    </dgm:pt>
    <dgm:pt modelId="{3EA6476C-C2FB-4C36-9DAE-BF56137045BF}" type="pres">
      <dgm:prSet presAssocID="{6DD2761F-F408-4B01-8305-F332494DDE8D}" presName="circ5Tx" presStyleLbl="revTx" presStyleIdx="0" presStyleCnt="0" custScaleX="154130" custLinFactNeighborX="-18370" custLinFactNeighborY="-2270">
        <dgm:presLayoutVars>
          <dgm:chMax val="0"/>
          <dgm:chPref val="0"/>
          <dgm:bulletEnabled val="1"/>
        </dgm:presLayoutVars>
      </dgm:prSet>
      <dgm:spPr>
        <a:prstGeom prst="rect">
          <a:avLst/>
        </a:prstGeom>
      </dgm:spPr>
      <dgm:t>
        <a:bodyPr/>
        <a:lstStyle/>
        <a:p>
          <a:endParaRPr lang="ru-RU"/>
        </a:p>
      </dgm:t>
    </dgm:pt>
    <dgm:pt modelId="{8B55700E-3E01-413C-B909-9AEA3FF766F2}" type="pres">
      <dgm:prSet presAssocID="{8E996CDC-556B-456D-989D-8B65F9B5AC86}" presName="circ6" presStyleLbl="vennNode1" presStyleIdx="5" presStyleCnt="7"/>
      <dgm:spPr>
        <a:xfrm>
          <a:off x="2251722" y="1423437"/>
          <a:ext cx="1148894" cy="1149035"/>
        </a:xfrm>
        <a:prstGeom prst="ellipse">
          <a:avLst/>
        </a:prstGeom>
        <a:gradFill rotWithShape="0">
          <a:gsLst>
            <a:gs pos="0">
              <a:srgbClr val="9BBB59">
                <a:alpha val="50000"/>
                <a:hueOff val="9375220"/>
                <a:satOff val="-14067"/>
                <a:lumOff val="-2288"/>
                <a:alphaOff val="0"/>
                <a:shade val="51000"/>
                <a:satMod val="130000"/>
              </a:srgbClr>
            </a:gs>
            <a:gs pos="80000">
              <a:srgbClr val="9BBB59">
                <a:alpha val="50000"/>
                <a:hueOff val="9375220"/>
                <a:satOff val="-14067"/>
                <a:lumOff val="-2288"/>
                <a:alphaOff val="0"/>
                <a:shade val="93000"/>
                <a:satMod val="130000"/>
              </a:srgbClr>
            </a:gs>
            <a:gs pos="100000">
              <a:srgbClr val="9BBB59">
                <a:alpha val="50000"/>
                <a:hueOff val="9375220"/>
                <a:satOff val="-14067"/>
                <a:lumOff val="-2288"/>
                <a:alphaOff val="0"/>
                <a:shade val="94000"/>
                <a:satMod val="135000"/>
              </a:srgbClr>
            </a:gs>
          </a:gsLst>
          <a:lin ang="16200000" scaled="0"/>
        </a:gradFill>
        <a:ln>
          <a:noFill/>
        </a:ln>
        <a:effectLst/>
      </dgm:spPr>
      <dgm:t>
        <a:bodyPr/>
        <a:lstStyle/>
        <a:p>
          <a:endParaRPr lang="ru-RU"/>
        </a:p>
      </dgm:t>
    </dgm:pt>
    <dgm:pt modelId="{05D14904-6AF7-4392-8AD6-595C6E7FE55A}" type="pres">
      <dgm:prSet presAssocID="{8E996CDC-556B-456D-989D-8B65F9B5AC86}" presName="circ6Tx" presStyleLbl="revTx" presStyleIdx="0" presStyleCnt="0" custScaleX="155466" custLinFactNeighborX="-19811" custLinFactNeighborY="974">
        <dgm:presLayoutVars>
          <dgm:chMax val="0"/>
          <dgm:chPref val="0"/>
          <dgm:bulletEnabled val="1"/>
        </dgm:presLayoutVars>
      </dgm:prSet>
      <dgm:spPr>
        <a:prstGeom prst="rect">
          <a:avLst/>
        </a:prstGeom>
      </dgm:spPr>
      <dgm:t>
        <a:bodyPr/>
        <a:lstStyle/>
        <a:p>
          <a:endParaRPr lang="ru-RU"/>
        </a:p>
      </dgm:t>
    </dgm:pt>
    <dgm:pt modelId="{3BF3D964-136B-416F-AEE6-79315B398170}" type="pres">
      <dgm:prSet presAssocID="{42CCB8C8-E04C-49C0-9225-AED9D1B69A2D}" presName="circ7" presStyleLbl="vennNode1" presStyleIdx="6" presStyleCnt="7"/>
      <dgm:spPr>
        <a:xfrm>
          <a:off x="2334538" y="1058859"/>
          <a:ext cx="1148894" cy="1149035"/>
        </a:xfrm>
        <a:prstGeom prst="ellipse">
          <a:avLst/>
        </a:prstGeom>
        <a:gradFill rotWithShape="0">
          <a:gsLst>
            <a:gs pos="0">
              <a:srgbClr val="9BBB59">
                <a:alpha val="50000"/>
                <a:hueOff val="11250264"/>
                <a:satOff val="-16880"/>
                <a:lumOff val="-2745"/>
                <a:alphaOff val="0"/>
                <a:shade val="51000"/>
                <a:satMod val="130000"/>
              </a:srgbClr>
            </a:gs>
            <a:gs pos="80000">
              <a:srgbClr val="9BBB59">
                <a:alpha val="50000"/>
                <a:hueOff val="11250264"/>
                <a:satOff val="-16880"/>
                <a:lumOff val="-2745"/>
                <a:alphaOff val="0"/>
                <a:shade val="93000"/>
                <a:satMod val="130000"/>
              </a:srgbClr>
            </a:gs>
            <a:gs pos="100000">
              <a:srgbClr val="9BBB59">
                <a:alpha val="50000"/>
                <a:hueOff val="11250264"/>
                <a:satOff val="-16880"/>
                <a:lumOff val="-2745"/>
                <a:alphaOff val="0"/>
                <a:shade val="94000"/>
                <a:satMod val="135000"/>
              </a:srgbClr>
            </a:gs>
          </a:gsLst>
          <a:lin ang="16200000" scaled="0"/>
        </a:gradFill>
        <a:ln>
          <a:noFill/>
        </a:ln>
        <a:effectLst/>
      </dgm:spPr>
      <dgm:t>
        <a:bodyPr/>
        <a:lstStyle/>
        <a:p>
          <a:endParaRPr lang="ru-RU"/>
        </a:p>
      </dgm:t>
    </dgm:pt>
    <dgm:pt modelId="{0D58CCCD-B3BB-436D-8408-3FB438188A87}" type="pres">
      <dgm:prSet presAssocID="{42CCB8C8-E04C-49C0-9225-AED9D1B69A2D}" presName="circ7Tx" presStyleLbl="revTx" presStyleIdx="0" presStyleCnt="0" custScaleX="206753" custLinFactNeighborX="-10686" custLinFactNeighborY="-793">
        <dgm:presLayoutVars>
          <dgm:chMax val="0"/>
          <dgm:chPref val="0"/>
          <dgm:bulletEnabled val="1"/>
        </dgm:presLayoutVars>
      </dgm:prSet>
      <dgm:spPr>
        <a:prstGeom prst="rect">
          <a:avLst/>
        </a:prstGeom>
      </dgm:spPr>
      <dgm:t>
        <a:bodyPr/>
        <a:lstStyle/>
        <a:p>
          <a:endParaRPr lang="ru-RU"/>
        </a:p>
      </dgm:t>
    </dgm:pt>
  </dgm:ptLst>
  <dgm:cxnLst>
    <dgm:cxn modelId="{EA62819A-B4DE-4EF8-B918-C7D27FD3E4D2}" srcId="{EF5DF0D0-C297-4B40-809B-12A75BB03CAF}" destId="{42CCB8C8-E04C-49C0-9225-AED9D1B69A2D}" srcOrd="6" destOrd="0" parTransId="{625E9A65-8CFC-4400-B5F3-784FF0AF001F}" sibTransId="{1FB98C3E-6F32-4DE9-A5E7-F049C91B6CEB}"/>
    <dgm:cxn modelId="{07D63A62-6CE5-4A32-82CB-98A5A4EFE864}" type="presOf" srcId="{44BC4063-A9FA-4FF3-B6A0-27077AC33896}" destId="{51BCEFAA-BDC5-4703-8DFB-70CD10A1A261}" srcOrd="0" destOrd="0" presId="urn:microsoft.com/office/officeart/2005/8/layout/venn1"/>
    <dgm:cxn modelId="{6633290E-8C71-4771-BFA2-BE7D2F87FA66}" type="presOf" srcId="{EF5DF0D0-C297-4B40-809B-12A75BB03CAF}" destId="{12970724-A1B9-44F7-80D6-2C0B468D2E14}" srcOrd="0" destOrd="0" presId="urn:microsoft.com/office/officeart/2005/8/layout/venn1"/>
    <dgm:cxn modelId="{D4F44662-18E8-46EF-973C-151E12E4EF68}" srcId="{EF5DF0D0-C297-4B40-809B-12A75BB03CAF}" destId="{F04BABA0-671C-49CC-978A-F64FFFF65269}" srcOrd="0" destOrd="0" parTransId="{D7B3ADE3-14A3-485B-B5A9-9D977A7C41A9}" sibTransId="{E403B9A0-9536-4EC6-ADA3-06D72D90AED6}"/>
    <dgm:cxn modelId="{3024269C-7DE5-41F3-91E9-16F9A5A88489}" type="presOf" srcId="{42CCB8C8-E04C-49C0-9225-AED9D1B69A2D}" destId="{0D58CCCD-B3BB-436D-8408-3FB438188A87}" srcOrd="0" destOrd="0" presId="urn:microsoft.com/office/officeart/2005/8/layout/venn1"/>
    <dgm:cxn modelId="{8F9BFF8F-39E5-44DE-8746-2D2BC3DCC7E3}" type="presOf" srcId="{6DD2761F-F408-4B01-8305-F332494DDE8D}" destId="{3EA6476C-C2FB-4C36-9DAE-BF56137045BF}" srcOrd="0" destOrd="0" presId="urn:microsoft.com/office/officeart/2005/8/layout/venn1"/>
    <dgm:cxn modelId="{F495DFE3-E29C-4F30-965C-8E947721E9FC}" type="presOf" srcId="{2E4E5919-DAE3-4913-A7EC-2780050D4DBD}" destId="{B231A005-5B88-4723-B844-3EE2DA725F1B}" srcOrd="0" destOrd="0" presId="urn:microsoft.com/office/officeart/2005/8/layout/venn1"/>
    <dgm:cxn modelId="{7CB31B2F-473A-4274-AC27-AFE11C7E2C95}" type="presOf" srcId="{F04BABA0-671C-49CC-978A-F64FFFF65269}" destId="{AB48FDA3-CDCD-45C2-834B-D2376AC76E0D}" srcOrd="0" destOrd="0" presId="urn:microsoft.com/office/officeart/2005/8/layout/venn1"/>
    <dgm:cxn modelId="{715667E4-28A1-48DA-9DE8-64300C002C10}" srcId="{EF5DF0D0-C297-4B40-809B-12A75BB03CAF}" destId="{8E996CDC-556B-456D-989D-8B65F9B5AC86}" srcOrd="5" destOrd="0" parTransId="{15E7D66F-05EA-4655-852D-01554E04794B}" sibTransId="{BA7FAEB0-54A7-400F-A780-A9B7F6F576FD}"/>
    <dgm:cxn modelId="{B5A23721-AC15-4031-AD93-8599F83F559C}" type="presOf" srcId="{8E996CDC-556B-456D-989D-8B65F9B5AC86}" destId="{05D14904-6AF7-4392-8AD6-595C6E7FE55A}" srcOrd="0" destOrd="0" presId="urn:microsoft.com/office/officeart/2005/8/layout/venn1"/>
    <dgm:cxn modelId="{6C49AF59-66E6-41B5-8B12-684BEC7653C4}" srcId="{EF5DF0D0-C297-4B40-809B-12A75BB03CAF}" destId="{6DD2761F-F408-4B01-8305-F332494DDE8D}" srcOrd="4" destOrd="0" parTransId="{E7F23D97-4965-41F5-ADB3-356FF0A5220C}" sibTransId="{72046963-976F-4B89-B7D1-2BA93D17BC78}"/>
    <dgm:cxn modelId="{B2472ADD-E22E-4D7D-82DB-6F551F70804B}" type="presOf" srcId="{28724AE3-7870-4B03-9945-02E762779848}" destId="{C4C3D02F-7FFE-4477-90D4-BECC5AFE28D1}" srcOrd="0" destOrd="0" presId="urn:microsoft.com/office/officeart/2005/8/layout/venn1"/>
    <dgm:cxn modelId="{4AF81137-8DBB-487A-8C53-C2FB8EF71848}" srcId="{EF5DF0D0-C297-4B40-809B-12A75BB03CAF}" destId="{2E4E5919-DAE3-4913-A7EC-2780050D4DBD}" srcOrd="1" destOrd="0" parTransId="{244AC714-8FDD-4BC8-8F06-1973B8FB2470}" sibTransId="{A9251776-37A1-4273-9291-56A6BEA249E4}"/>
    <dgm:cxn modelId="{468330FF-B873-4143-8C87-9122CE4D75D9}" srcId="{EF5DF0D0-C297-4B40-809B-12A75BB03CAF}" destId="{28724AE3-7870-4B03-9945-02E762779848}" srcOrd="3" destOrd="0" parTransId="{102168F2-E391-46DC-B3FA-C4DAE7FBA382}" sibTransId="{9F7364E2-EBE1-47A8-8D49-C905481D6018}"/>
    <dgm:cxn modelId="{FEF5DAC1-AA13-4712-A5E9-1726344A4955}" srcId="{EF5DF0D0-C297-4B40-809B-12A75BB03CAF}" destId="{59F3CACC-10C3-422F-81EC-DC8C04820806}" srcOrd="7" destOrd="0" parTransId="{DA3BE797-7F6A-4C36-8D2B-15C821502C5C}" sibTransId="{F9829A16-A6CF-4929-949D-A53A8D4CBCB1}"/>
    <dgm:cxn modelId="{2AA377DE-57EF-43D4-A6FD-FD4A840E8CE8}" srcId="{EF5DF0D0-C297-4B40-809B-12A75BB03CAF}" destId="{44BC4063-A9FA-4FF3-B6A0-27077AC33896}" srcOrd="2" destOrd="0" parTransId="{2C3FB71B-282E-4970-B29C-65EBC7842844}" sibTransId="{DB9B7E52-4CDE-45F6-BC46-205150DB694E}"/>
    <dgm:cxn modelId="{A371992C-B18F-4873-9E79-6342743A7514}" type="presParOf" srcId="{12970724-A1B9-44F7-80D6-2C0B468D2E14}" destId="{0478D0FB-A1DF-46ED-A60A-8712C77509C5}" srcOrd="0" destOrd="0" presId="urn:microsoft.com/office/officeart/2005/8/layout/venn1"/>
    <dgm:cxn modelId="{8A1E2B20-F7CD-4562-B0AC-95441A80AFB6}" type="presParOf" srcId="{12970724-A1B9-44F7-80D6-2C0B468D2E14}" destId="{AB48FDA3-CDCD-45C2-834B-D2376AC76E0D}" srcOrd="1" destOrd="0" presId="urn:microsoft.com/office/officeart/2005/8/layout/venn1"/>
    <dgm:cxn modelId="{5978CF66-D22B-4D9D-B204-DB1A1C68316F}" type="presParOf" srcId="{12970724-A1B9-44F7-80D6-2C0B468D2E14}" destId="{E4DF1BD2-F161-4A77-AF97-A05F90FC7377}" srcOrd="2" destOrd="0" presId="urn:microsoft.com/office/officeart/2005/8/layout/venn1"/>
    <dgm:cxn modelId="{E00CA83B-299E-4253-A01F-79C33ADE62E0}" type="presParOf" srcId="{12970724-A1B9-44F7-80D6-2C0B468D2E14}" destId="{B231A005-5B88-4723-B844-3EE2DA725F1B}" srcOrd="3" destOrd="0" presId="urn:microsoft.com/office/officeart/2005/8/layout/venn1"/>
    <dgm:cxn modelId="{6B215600-F145-42BF-AA28-BEAC1F04CFD5}" type="presParOf" srcId="{12970724-A1B9-44F7-80D6-2C0B468D2E14}" destId="{1602EC57-8715-4488-9B8D-9BD12D6CBA85}" srcOrd="4" destOrd="0" presId="urn:microsoft.com/office/officeart/2005/8/layout/venn1"/>
    <dgm:cxn modelId="{543D7260-9DA1-4785-BE08-66981578C819}" type="presParOf" srcId="{12970724-A1B9-44F7-80D6-2C0B468D2E14}" destId="{51BCEFAA-BDC5-4703-8DFB-70CD10A1A261}" srcOrd="5" destOrd="0" presId="urn:microsoft.com/office/officeart/2005/8/layout/venn1"/>
    <dgm:cxn modelId="{CCC8FA8F-A9A3-49E0-9759-27A2340A762F}" type="presParOf" srcId="{12970724-A1B9-44F7-80D6-2C0B468D2E14}" destId="{7A4E97BA-DA57-464E-9C4C-A7D2A403F8DA}" srcOrd="6" destOrd="0" presId="urn:microsoft.com/office/officeart/2005/8/layout/venn1"/>
    <dgm:cxn modelId="{7DB2F56C-95C7-4150-B777-17430E85E247}" type="presParOf" srcId="{12970724-A1B9-44F7-80D6-2C0B468D2E14}" destId="{C4C3D02F-7FFE-4477-90D4-BECC5AFE28D1}" srcOrd="7" destOrd="0" presId="urn:microsoft.com/office/officeart/2005/8/layout/venn1"/>
    <dgm:cxn modelId="{665B9449-8A5B-4A13-BE07-DC49273E28BC}" type="presParOf" srcId="{12970724-A1B9-44F7-80D6-2C0B468D2E14}" destId="{28DB43E5-9F76-4E66-A2E4-6854DA00B88F}" srcOrd="8" destOrd="0" presId="urn:microsoft.com/office/officeart/2005/8/layout/venn1"/>
    <dgm:cxn modelId="{FB848460-A7CF-4A68-9DE4-5FAA450E3BAB}" type="presParOf" srcId="{12970724-A1B9-44F7-80D6-2C0B468D2E14}" destId="{3EA6476C-C2FB-4C36-9DAE-BF56137045BF}" srcOrd="9" destOrd="0" presId="urn:microsoft.com/office/officeart/2005/8/layout/venn1"/>
    <dgm:cxn modelId="{821C175A-89BB-4130-A5D8-872450ECEAC5}" type="presParOf" srcId="{12970724-A1B9-44F7-80D6-2C0B468D2E14}" destId="{8B55700E-3E01-413C-B909-9AEA3FF766F2}" srcOrd="10" destOrd="0" presId="urn:microsoft.com/office/officeart/2005/8/layout/venn1"/>
    <dgm:cxn modelId="{F6A3D3C6-68E0-4C2C-A10D-E378E5EA41D3}" type="presParOf" srcId="{12970724-A1B9-44F7-80D6-2C0B468D2E14}" destId="{05D14904-6AF7-4392-8AD6-595C6E7FE55A}" srcOrd="11" destOrd="0" presId="urn:microsoft.com/office/officeart/2005/8/layout/venn1"/>
    <dgm:cxn modelId="{3222492B-2B90-4669-98EB-EC7192622090}" type="presParOf" srcId="{12970724-A1B9-44F7-80D6-2C0B468D2E14}" destId="{3BF3D964-136B-416F-AEE6-79315B398170}" srcOrd="12" destOrd="0" presId="urn:microsoft.com/office/officeart/2005/8/layout/venn1"/>
    <dgm:cxn modelId="{D3C23C8C-5D07-4BC9-975D-B0A6C6134ABF}" type="presParOf" srcId="{12970724-A1B9-44F7-80D6-2C0B468D2E14}" destId="{0D58CCCD-B3BB-436D-8408-3FB438188A87}" srcOrd="13" destOrd="0" presId="urn:microsoft.com/office/officeart/2005/8/layout/ven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78D0FB-A1DF-46ED-A60A-8712C77509C5}">
      <dsp:nvSpPr>
        <dsp:cNvPr id="0" name=""/>
        <dsp:cNvSpPr/>
      </dsp:nvSpPr>
      <dsp:spPr>
        <a:xfrm>
          <a:off x="2671563" y="896789"/>
          <a:ext cx="1148848" cy="1148988"/>
        </a:xfrm>
        <a:prstGeom prst="ellipse">
          <a:avLst/>
        </a:prstGeom>
        <a:gradFill rotWithShape="0">
          <a:gsLst>
            <a:gs pos="0">
              <a:srgbClr val="9BBB59">
                <a:alpha val="50000"/>
                <a:hueOff val="0"/>
                <a:satOff val="0"/>
                <a:lumOff val="0"/>
                <a:alphaOff val="0"/>
                <a:shade val="51000"/>
                <a:satMod val="130000"/>
              </a:srgbClr>
            </a:gs>
            <a:gs pos="80000">
              <a:srgbClr val="9BBB59">
                <a:alpha val="50000"/>
                <a:hueOff val="0"/>
                <a:satOff val="0"/>
                <a:lumOff val="0"/>
                <a:alphaOff val="0"/>
                <a:shade val="93000"/>
                <a:satMod val="130000"/>
              </a:srgbClr>
            </a:gs>
            <a:gs pos="100000">
              <a:srgbClr val="9BBB59">
                <a:alpha val="50000"/>
                <a:hueOff val="0"/>
                <a:satOff val="0"/>
                <a:lumOff val="0"/>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AB48FDA3-CDCD-45C2-834B-D2376AC76E0D}">
      <dsp:nvSpPr>
        <dsp:cNvPr id="0" name=""/>
        <dsp:cNvSpPr/>
      </dsp:nvSpPr>
      <dsp:spPr>
        <a:xfrm>
          <a:off x="2157465" y="0"/>
          <a:ext cx="2046983" cy="704469"/>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C00000"/>
              </a:solidFill>
              <a:latin typeface="Arial Narrow" pitchFamily="34" charset="0"/>
              <a:ea typeface="+mn-ea"/>
              <a:cs typeface="Times New Roman" pitchFamily="18" charset="0"/>
            </a:rPr>
            <a:t>1. Стать лидером – показать приверженность принципам</a:t>
          </a:r>
          <a:endParaRPr lang="ru-RU" sz="1400" b="1" kern="1200" dirty="0">
            <a:solidFill>
              <a:srgbClr val="C00000"/>
            </a:solidFill>
            <a:latin typeface="Arial Narrow" pitchFamily="34" charset="0"/>
            <a:ea typeface="+mn-ea"/>
            <a:cs typeface="+mn-cs"/>
          </a:endParaRPr>
        </a:p>
      </dsp:txBody>
      <dsp:txXfrm>
        <a:off x="2157465" y="0"/>
        <a:ext cx="2046983" cy="704469"/>
      </dsp:txXfrm>
    </dsp:sp>
    <dsp:sp modelId="{E4DF1BD2-F161-4A77-AF97-A05F90FC7377}">
      <dsp:nvSpPr>
        <dsp:cNvPr id="0" name=""/>
        <dsp:cNvSpPr/>
      </dsp:nvSpPr>
      <dsp:spPr>
        <a:xfrm>
          <a:off x="3008558" y="1058816"/>
          <a:ext cx="1148848" cy="1148988"/>
        </a:xfrm>
        <a:prstGeom prst="ellipse">
          <a:avLst/>
        </a:prstGeom>
        <a:gradFill rotWithShape="0">
          <a:gsLst>
            <a:gs pos="0">
              <a:srgbClr val="9BBB59">
                <a:alpha val="50000"/>
                <a:hueOff val="1875044"/>
                <a:satOff val="-2813"/>
                <a:lumOff val="-458"/>
                <a:alphaOff val="0"/>
                <a:shade val="51000"/>
                <a:satMod val="130000"/>
              </a:srgbClr>
            </a:gs>
            <a:gs pos="80000">
              <a:srgbClr val="9BBB59">
                <a:alpha val="50000"/>
                <a:hueOff val="1875044"/>
                <a:satOff val="-2813"/>
                <a:lumOff val="-458"/>
                <a:alphaOff val="0"/>
                <a:shade val="93000"/>
                <a:satMod val="130000"/>
              </a:srgbClr>
            </a:gs>
            <a:gs pos="100000">
              <a:srgbClr val="9BBB59">
                <a:alpha val="50000"/>
                <a:hueOff val="1875044"/>
                <a:satOff val="-2813"/>
                <a:lumOff val="-458"/>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B231A005-5B88-4723-B844-3EE2DA725F1B}">
      <dsp:nvSpPr>
        <dsp:cNvPr id="0" name=""/>
        <dsp:cNvSpPr/>
      </dsp:nvSpPr>
      <dsp:spPr>
        <a:xfrm>
          <a:off x="4005992" y="669245"/>
          <a:ext cx="1830797" cy="77491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B050"/>
              </a:solidFill>
              <a:latin typeface="Arial Narrow" pitchFamily="34" charset="0"/>
              <a:ea typeface="+mn-ea"/>
              <a:cs typeface="Times New Roman" pitchFamily="18" charset="0"/>
            </a:rPr>
            <a:t>2. Выявлять угрозы – контролировать риски</a:t>
          </a:r>
          <a:endParaRPr lang="ru-RU" sz="1400" b="1" kern="1200" dirty="0">
            <a:solidFill>
              <a:srgbClr val="00B050"/>
            </a:solidFill>
            <a:latin typeface="Arial Narrow" pitchFamily="34" charset="0"/>
            <a:ea typeface="+mn-ea"/>
            <a:cs typeface="+mn-cs"/>
          </a:endParaRPr>
        </a:p>
      </dsp:txBody>
      <dsp:txXfrm>
        <a:off x="4005992" y="669245"/>
        <a:ext cx="1830797" cy="774915"/>
      </dsp:txXfrm>
    </dsp:sp>
    <dsp:sp modelId="{1602EC57-8715-4488-9B8D-9BD12D6CBA85}">
      <dsp:nvSpPr>
        <dsp:cNvPr id="0" name=""/>
        <dsp:cNvSpPr/>
      </dsp:nvSpPr>
      <dsp:spPr>
        <a:xfrm>
          <a:off x="3091371" y="1423379"/>
          <a:ext cx="1148848" cy="1148988"/>
        </a:xfrm>
        <a:prstGeom prst="ellipse">
          <a:avLst/>
        </a:prstGeom>
        <a:gradFill rotWithShape="0">
          <a:gsLst>
            <a:gs pos="0">
              <a:srgbClr val="9BBB59">
                <a:alpha val="50000"/>
                <a:hueOff val="3750088"/>
                <a:satOff val="-5627"/>
                <a:lumOff val="-915"/>
                <a:alphaOff val="0"/>
                <a:shade val="51000"/>
                <a:satMod val="130000"/>
              </a:srgbClr>
            </a:gs>
            <a:gs pos="80000">
              <a:srgbClr val="9BBB59">
                <a:alpha val="50000"/>
                <a:hueOff val="3750088"/>
                <a:satOff val="-5627"/>
                <a:lumOff val="-915"/>
                <a:alphaOff val="0"/>
                <a:shade val="93000"/>
                <a:satMod val="130000"/>
              </a:srgbClr>
            </a:gs>
            <a:gs pos="100000">
              <a:srgbClr val="9BBB59">
                <a:alpha val="50000"/>
                <a:hueOff val="3750088"/>
                <a:satOff val="-5627"/>
                <a:lumOff val="-915"/>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51BCEFAA-BDC5-4703-8DFB-70CD10A1A261}">
      <dsp:nvSpPr>
        <dsp:cNvPr id="0" name=""/>
        <dsp:cNvSpPr/>
      </dsp:nvSpPr>
      <dsp:spPr>
        <a:xfrm>
          <a:off x="4225980" y="1655502"/>
          <a:ext cx="1606230" cy="82775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70C0"/>
              </a:solidFill>
              <a:latin typeface="Arial Narrow" pitchFamily="34" charset="0"/>
              <a:ea typeface="+mn-ea"/>
              <a:cs typeface="Times New Roman" pitchFamily="18" charset="0"/>
            </a:rPr>
            <a:t>3. Определять цели – разрабатывать программы</a:t>
          </a:r>
          <a:endParaRPr lang="ru-RU" sz="1400" b="1" kern="1200" dirty="0">
            <a:solidFill>
              <a:srgbClr val="0070C0"/>
            </a:solidFill>
            <a:latin typeface="Arial Narrow" pitchFamily="34" charset="0"/>
            <a:ea typeface="+mn-ea"/>
            <a:cs typeface="+mn-cs"/>
          </a:endParaRPr>
        </a:p>
      </dsp:txBody>
      <dsp:txXfrm>
        <a:off x="4225980" y="1655502"/>
        <a:ext cx="1606230" cy="827751"/>
      </dsp:txXfrm>
    </dsp:sp>
    <dsp:sp modelId="{7A4E97BA-DA57-464E-9C4C-A7D2A403F8DA}">
      <dsp:nvSpPr>
        <dsp:cNvPr id="0" name=""/>
        <dsp:cNvSpPr/>
      </dsp:nvSpPr>
      <dsp:spPr>
        <a:xfrm>
          <a:off x="2858251" y="1715734"/>
          <a:ext cx="1148848" cy="1148988"/>
        </a:xfrm>
        <a:prstGeom prst="ellipse">
          <a:avLst/>
        </a:prstGeom>
        <a:gradFill rotWithShape="0">
          <a:gsLst>
            <a:gs pos="0">
              <a:srgbClr val="9BBB59">
                <a:alpha val="50000"/>
                <a:hueOff val="5625132"/>
                <a:satOff val="-8440"/>
                <a:lumOff val="-1373"/>
                <a:alphaOff val="0"/>
                <a:shade val="51000"/>
                <a:satMod val="130000"/>
              </a:srgbClr>
            </a:gs>
            <a:gs pos="80000">
              <a:srgbClr val="9BBB59">
                <a:alpha val="50000"/>
                <a:hueOff val="5625132"/>
                <a:satOff val="-8440"/>
                <a:lumOff val="-1373"/>
                <a:alphaOff val="0"/>
                <a:shade val="93000"/>
                <a:satMod val="130000"/>
              </a:srgbClr>
            </a:gs>
            <a:gs pos="100000">
              <a:srgbClr val="9BBB59">
                <a:alpha val="50000"/>
                <a:hueOff val="5625132"/>
                <a:satOff val="-8440"/>
                <a:lumOff val="-1373"/>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C4C3D02F-7FFE-4477-90D4-BECC5AFE28D1}">
      <dsp:nvSpPr>
        <dsp:cNvPr id="0" name=""/>
        <dsp:cNvSpPr/>
      </dsp:nvSpPr>
      <dsp:spPr>
        <a:xfrm>
          <a:off x="3731615" y="2765040"/>
          <a:ext cx="2047273" cy="75730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002060"/>
              </a:solidFill>
              <a:latin typeface="Arial Narrow" pitchFamily="34" charset="0"/>
              <a:ea typeface="+mn-ea"/>
              <a:cs typeface="Times New Roman" pitchFamily="18" charset="0"/>
            </a:rPr>
            <a:t>4. Создать систему безопасности и гигиены труда – достичь высокого уровня организации</a:t>
          </a:r>
          <a:endParaRPr lang="ru-RU" sz="1400" b="1" kern="1200" dirty="0">
            <a:solidFill>
              <a:srgbClr val="002060"/>
            </a:solidFill>
            <a:latin typeface="Arial Narrow" pitchFamily="34" charset="0"/>
            <a:ea typeface="+mn-ea"/>
            <a:cs typeface="+mn-cs"/>
          </a:endParaRPr>
        </a:p>
      </dsp:txBody>
      <dsp:txXfrm>
        <a:off x="3731615" y="2765040"/>
        <a:ext cx="2047273" cy="757304"/>
      </dsp:txXfrm>
    </dsp:sp>
    <dsp:sp modelId="{28DB43E5-9F76-4E66-A2E4-6854DA00B88F}">
      <dsp:nvSpPr>
        <dsp:cNvPr id="0" name=""/>
        <dsp:cNvSpPr/>
      </dsp:nvSpPr>
      <dsp:spPr>
        <a:xfrm>
          <a:off x="2484875" y="1715734"/>
          <a:ext cx="1148848" cy="1148988"/>
        </a:xfrm>
        <a:prstGeom prst="ellipse">
          <a:avLst/>
        </a:prstGeom>
        <a:gradFill rotWithShape="0">
          <a:gsLst>
            <a:gs pos="0">
              <a:srgbClr val="9BBB59">
                <a:alpha val="50000"/>
                <a:hueOff val="7500176"/>
                <a:satOff val="-11253"/>
                <a:lumOff val="-1830"/>
                <a:alphaOff val="0"/>
                <a:shade val="51000"/>
                <a:satMod val="130000"/>
              </a:srgbClr>
            </a:gs>
            <a:gs pos="80000">
              <a:srgbClr val="9BBB59">
                <a:alpha val="50000"/>
                <a:hueOff val="7500176"/>
                <a:satOff val="-11253"/>
                <a:lumOff val="-1830"/>
                <a:alphaOff val="0"/>
                <a:shade val="93000"/>
                <a:satMod val="130000"/>
              </a:srgbClr>
            </a:gs>
            <a:gs pos="100000">
              <a:srgbClr val="9BBB59">
                <a:alpha val="50000"/>
                <a:hueOff val="7500176"/>
                <a:satOff val="-11253"/>
                <a:lumOff val="-1830"/>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3EA6476C-C2FB-4C36-9DAE-BF56137045BF}">
      <dsp:nvSpPr>
        <dsp:cNvPr id="0" name=""/>
        <dsp:cNvSpPr/>
      </dsp:nvSpPr>
      <dsp:spPr>
        <a:xfrm>
          <a:off x="685271" y="2747850"/>
          <a:ext cx="2028949" cy="75730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7030A0"/>
              </a:solidFill>
              <a:latin typeface="Arial Narrow" pitchFamily="34" charset="0"/>
              <a:ea typeface="+mn-ea"/>
              <a:cs typeface="Times New Roman" pitchFamily="18" charset="0"/>
            </a:rPr>
            <a:t>5. Обеспечивать безопасность и гигиену на рабочих местах, при работе со станками и оборудованием </a:t>
          </a:r>
          <a:endParaRPr lang="ru-RU" sz="1400" b="1" kern="1200" dirty="0">
            <a:solidFill>
              <a:srgbClr val="7030A0"/>
            </a:solidFill>
            <a:latin typeface="Arial Narrow" pitchFamily="34" charset="0"/>
            <a:ea typeface="+mn-ea"/>
            <a:cs typeface="+mn-cs"/>
          </a:endParaRPr>
        </a:p>
      </dsp:txBody>
      <dsp:txXfrm>
        <a:off x="685271" y="2747850"/>
        <a:ext cx="2028949" cy="757304"/>
      </dsp:txXfrm>
    </dsp:sp>
    <dsp:sp modelId="{8B55700E-3E01-413C-B909-9AEA3FF766F2}">
      <dsp:nvSpPr>
        <dsp:cNvPr id="0" name=""/>
        <dsp:cNvSpPr/>
      </dsp:nvSpPr>
      <dsp:spPr>
        <a:xfrm>
          <a:off x="2251755" y="1423379"/>
          <a:ext cx="1148848" cy="1148988"/>
        </a:xfrm>
        <a:prstGeom prst="ellipse">
          <a:avLst/>
        </a:prstGeom>
        <a:gradFill rotWithShape="0">
          <a:gsLst>
            <a:gs pos="0">
              <a:srgbClr val="9BBB59">
                <a:alpha val="50000"/>
                <a:hueOff val="9375220"/>
                <a:satOff val="-14067"/>
                <a:lumOff val="-2288"/>
                <a:alphaOff val="0"/>
                <a:shade val="51000"/>
                <a:satMod val="130000"/>
              </a:srgbClr>
            </a:gs>
            <a:gs pos="80000">
              <a:srgbClr val="9BBB59">
                <a:alpha val="50000"/>
                <a:hueOff val="9375220"/>
                <a:satOff val="-14067"/>
                <a:lumOff val="-2288"/>
                <a:alphaOff val="0"/>
                <a:shade val="93000"/>
                <a:satMod val="130000"/>
              </a:srgbClr>
            </a:gs>
            <a:gs pos="100000">
              <a:srgbClr val="9BBB59">
                <a:alpha val="50000"/>
                <a:hueOff val="9375220"/>
                <a:satOff val="-14067"/>
                <a:lumOff val="-2288"/>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05D14904-6AF7-4392-8AD6-595C6E7FE55A}">
      <dsp:nvSpPr>
        <dsp:cNvPr id="0" name=""/>
        <dsp:cNvSpPr/>
      </dsp:nvSpPr>
      <dsp:spPr>
        <a:xfrm>
          <a:off x="272207" y="1663564"/>
          <a:ext cx="1897697" cy="827751"/>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C0504D">
                  <a:lumMod val="75000"/>
                </a:srgbClr>
              </a:solidFill>
              <a:latin typeface="Arial Narrow" pitchFamily="34" charset="0"/>
              <a:ea typeface="+mn-ea"/>
              <a:cs typeface="Times New Roman" pitchFamily="18" charset="0"/>
            </a:rPr>
            <a:t>6. Повышать квалификацию – развивать профессиональные навыки</a:t>
          </a:r>
        </a:p>
      </dsp:txBody>
      <dsp:txXfrm>
        <a:off x="272207" y="1663564"/>
        <a:ext cx="1897697" cy="827751"/>
      </dsp:txXfrm>
    </dsp:sp>
    <dsp:sp modelId="{3BF3D964-136B-416F-AEE6-79315B398170}">
      <dsp:nvSpPr>
        <dsp:cNvPr id="0" name=""/>
        <dsp:cNvSpPr/>
      </dsp:nvSpPr>
      <dsp:spPr>
        <a:xfrm>
          <a:off x="2334568" y="1058816"/>
          <a:ext cx="1148848" cy="1148988"/>
        </a:xfrm>
        <a:prstGeom prst="ellipse">
          <a:avLst/>
        </a:prstGeom>
        <a:gradFill rotWithShape="0">
          <a:gsLst>
            <a:gs pos="0">
              <a:srgbClr val="9BBB59">
                <a:alpha val="50000"/>
                <a:hueOff val="11250264"/>
                <a:satOff val="-16880"/>
                <a:lumOff val="-2745"/>
                <a:alphaOff val="0"/>
                <a:shade val="51000"/>
                <a:satMod val="130000"/>
              </a:srgbClr>
            </a:gs>
            <a:gs pos="80000">
              <a:srgbClr val="9BBB59">
                <a:alpha val="50000"/>
                <a:hueOff val="11250264"/>
                <a:satOff val="-16880"/>
                <a:lumOff val="-2745"/>
                <a:alphaOff val="0"/>
                <a:shade val="93000"/>
                <a:satMod val="130000"/>
              </a:srgbClr>
            </a:gs>
            <a:gs pos="100000">
              <a:srgbClr val="9BBB59">
                <a:alpha val="50000"/>
                <a:hueOff val="11250264"/>
                <a:satOff val="-16880"/>
                <a:lumOff val="-2745"/>
                <a:alphaOff val="0"/>
                <a:shade val="94000"/>
                <a:satMod val="135000"/>
              </a:srgbClr>
            </a:gs>
          </a:gsLst>
          <a:lin ang="16200000" scaled="0"/>
        </a:gradFill>
        <a:ln>
          <a:noFill/>
        </a:ln>
        <a:effectLst/>
      </dsp:spPr>
      <dsp:style>
        <a:lnRef idx="0">
          <a:scrgbClr r="0" g="0" b="0"/>
        </a:lnRef>
        <a:fillRef idx="3">
          <a:scrgbClr r="0" g="0" b="0"/>
        </a:fillRef>
        <a:effectRef idx="0">
          <a:scrgbClr r="0" g="0" b="0"/>
        </a:effectRef>
        <a:fontRef idx="minor">
          <a:schemeClr val="tx1"/>
        </a:fontRef>
      </dsp:style>
    </dsp:sp>
    <dsp:sp modelId="{0D58CCCD-B3BB-436D-8408-3FB438188A87}">
      <dsp:nvSpPr>
        <dsp:cNvPr id="0" name=""/>
        <dsp:cNvSpPr/>
      </dsp:nvSpPr>
      <dsp:spPr>
        <a:xfrm>
          <a:off x="150978" y="663100"/>
          <a:ext cx="2573217" cy="77491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ru-RU" sz="1400" b="1" kern="1200" dirty="0" smtClean="0">
              <a:solidFill>
                <a:srgbClr val="9BBB59">
                  <a:lumMod val="75000"/>
                </a:srgbClr>
              </a:solidFill>
              <a:latin typeface="Arial Narrow" pitchFamily="34" charset="0"/>
              <a:ea typeface="+mn-ea"/>
              <a:cs typeface="Times New Roman" pitchFamily="18" charset="0"/>
            </a:rPr>
            <a:t>7. Инвестировать в кадры – мотивировать посредством участия</a:t>
          </a:r>
        </a:p>
      </dsp:txBody>
      <dsp:txXfrm>
        <a:off x="150978" y="663100"/>
        <a:ext cx="2573217" cy="77491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13</Pages>
  <Words>3341</Words>
  <Characters>19047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Каменецкая Ирина Николаевна</cp:lastModifiedBy>
  <cp:revision>2</cp:revision>
  <dcterms:created xsi:type="dcterms:W3CDTF">2021-04-26T11:05:00Z</dcterms:created>
  <dcterms:modified xsi:type="dcterms:W3CDTF">2021-04-26T11:05:00Z</dcterms:modified>
</cp:coreProperties>
</file>