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031" w:rsidRPr="00D01BA8" w:rsidRDefault="00B77031" w:rsidP="00B77031">
      <w:pPr>
        <w:spacing w:after="0" w:line="300" w:lineRule="exact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D01BA8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Изменения 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нормативной базы</w:t>
      </w:r>
      <w:r w:rsidRPr="00D01BA8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</w:p>
    <w:p w:rsidR="00B77031" w:rsidRPr="00D01BA8" w:rsidRDefault="00B77031" w:rsidP="00B77031">
      <w:pPr>
        <w:spacing w:after="0" w:line="300" w:lineRule="exact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D01BA8">
        <w:rPr>
          <w:rFonts w:ascii="Times New Roman" w:hAnsi="Times New Roman" w:cs="Times New Roman"/>
          <w:b/>
          <w:bCs/>
          <w:sz w:val="30"/>
          <w:szCs w:val="30"/>
          <w:lang w:val="ru-RU"/>
        </w:rPr>
        <w:t>поддержки экспорта</w:t>
      </w:r>
    </w:p>
    <w:p w:rsidR="00B77031" w:rsidRPr="00D01BA8" w:rsidRDefault="00B77031" w:rsidP="00B77031">
      <w:pPr>
        <w:spacing w:after="0" w:line="300" w:lineRule="exact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D01BA8">
        <w:rPr>
          <w:rFonts w:ascii="Times New Roman" w:hAnsi="Times New Roman" w:cs="Times New Roman"/>
          <w:b/>
          <w:bCs/>
          <w:sz w:val="30"/>
          <w:szCs w:val="30"/>
          <w:lang w:val="ru-RU"/>
        </w:rPr>
        <w:t>(Указ № 534, Указ № 261)</w:t>
      </w:r>
    </w:p>
    <w:p w:rsidR="00B77031" w:rsidRDefault="00B77031" w:rsidP="00B770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</w:p>
    <w:p w:rsidR="00B77031" w:rsidRDefault="00B77031" w:rsidP="00B770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 целях дальнейшего совершенствования комплексной системы стимулирования экспорта </w:t>
      </w:r>
      <w:bookmarkStart w:id="0" w:name="_GoBack"/>
      <w:r w:rsidRPr="00025263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Указом Президента Республики Беларусь </w:t>
      </w:r>
      <w:r w:rsidRPr="00025263">
        <w:rPr>
          <w:rFonts w:ascii="Times New Roman" w:hAnsi="Times New Roman" w:cs="Times New Roman"/>
          <w:b/>
          <w:bCs/>
          <w:sz w:val="30"/>
          <w:szCs w:val="30"/>
          <w:lang w:val="ru-RU"/>
        </w:rPr>
        <w:br/>
        <w:t xml:space="preserve">от 4 февраля 2021 г. № 39 «Об изменении указов Президента Республики Беларусь» </w:t>
      </w:r>
      <w:bookmarkEnd w:id="0"/>
      <w:r>
        <w:rPr>
          <w:rFonts w:ascii="Times New Roman" w:hAnsi="Times New Roman" w:cs="Times New Roman"/>
          <w:sz w:val="30"/>
          <w:szCs w:val="30"/>
          <w:lang w:val="ru-RU"/>
        </w:rPr>
        <w:t>внесены изменения в:</w:t>
      </w:r>
    </w:p>
    <w:p w:rsidR="00B77031" w:rsidRDefault="00B77031" w:rsidP="00B77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D5B0E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ru-RU" w:eastAsia="ru-RU"/>
        </w:rPr>
        <w:t>Указ Президента Республики Беларусь от 25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ru-RU" w:eastAsia="ru-RU"/>
        </w:rPr>
        <w:t xml:space="preserve"> августа </w:t>
      </w:r>
      <w:r w:rsidRPr="00ED5B0E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ru-RU" w:eastAsia="ru-RU"/>
        </w:rPr>
        <w:t>2006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ru-RU" w:eastAsia="ru-RU"/>
        </w:rPr>
        <w:t xml:space="preserve"> г.</w:t>
      </w:r>
      <w:r w:rsidRPr="009C2ACC">
        <w:rPr>
          <w:rFonts w:ascii="Times New Roman" w:eastAsia="Times New Roman" w:hAnsi="Times New Roman" w:cs="Times New Roman"/>
          <w:spacing w:val="-2"/>
          <w:sz w:val="30"/>
          <w:szCs w:val="30"/>
          <w:lang w:val="ru-RU" w:eastAsia="ru-RU"/>
        </w:rPr>
        <w:t xml:space="preserve"> </w:t>
      </w:r>
      <w:r w:rsidRPr="009C2ACC">
        <w:rPr>
          <w:rFonts w:ascii="Times New Roman" w:eastAsia="Times New Roman" w:hAnsi="Times New Roman" w:cs="Times New Roman"/>
          <w:b/>
          <w:spacing w:val="-2"/>
          <w:sz w:val="30"/>
          <w:szCs w:val="30"/>
          <w:lang w:val="ru-RU" w:eastAsia="ru-RU"/>
        </w:rPr>
        <w:t>№ 534</w:t>
      </w:r>
      <w:r w:rsidRPr="009C2ACC">
        <w:rPr>
          <w:rFonts w:ascii="Times New Roman" w:eastAsia="Times New Roman" w:hAnsi="Times New Roman" w:cs="Times New Roman"/>
          <w:spacing w:val="-2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val="ru-RU" w:eastAsia="ru-RU"/>
        </w:rPr>
        <w:t>«</w:t>
      </w:r>
      <w:r w:rsidRPr="009C2AC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содействии развитию экспорта товаров (работ, услуг)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</w:t>
      </w:r>
      <w:r w:rsidRPr="009C2AC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9C2ACC">
        <w:rPr>
          <w:rFonts w:ascii="Times New Roman" w:eastAsia="Times New Roman" w:hAnsi="Times New Roman" w:cs="Times New Roman"/>
          <w:spacing w:val="-6"/>
          <w:sz w:val="30"/>
          <w:szCs w:val="30"/>
          <w:lang w:val="ru-RU"/>
        </w:rPr>
        <w:t>(далее – Указ № </w:t>
      </w:r>
      <w:r w:rsidRPr="009C2ACC">
        <w:rPr>
          <w:rFonts w:ascii="Times New Roman" w:eastAsia="Times New Roman" w:hAnsi="Times New Roman" w:cs="Times New Roman"/>
          <w:spacing w:val="-2"/>
          <w:sz w:val="30"/>
          <w:szCs w:val="30"/>
          <w:lang w:val="ru-RU" w:eastAsia="ru-RU"/>
        </w:rPr>
        <w:t>534</w:t>
      </w:r>
      <w:r w:rsidRPr="009C2ACC">
        <w:rPr>
          <w:rFonts w:ascii="Times New Roman" w:eastAsia="Times New Roman" w:hAnsi="Times New Roman" w:cs="Times New Roman"/>
          <w:spacing w:val="-6"/>
          <w:sz w:val="30"/>
          <w:szCs w:val="30"/>
          <w:lang w:val="ru-RU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:rsidR="00B77031" w:rsidRDefault="00B77031" w:rsidP="00B77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D5B0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Указ Президента Республики Беларусь от 21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июня </w:t>
      </w:r>
      <w:r w:rsidRPr="00ED5B0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2011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г.</w:t>
      </w:r>
      <w:r w:rsidRPr="00ED5B0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ED5B0E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 </w:t>
      </w:r>
      <w:r w:rsidRPr="00ED5B0E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261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</w:t>
      </w:r>
      <w:r w:rsidRPr="00ED5B0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 создании открытого акционерного общества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r w:rsidRPr="00ED5B0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Банк развития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 (далее – Указ № 261).</w:t>
      </w:r>
    </w:p>
    <w:p w:rsidR="00B77031" w:rsidRPr="00D20D32" w:rsidRDefault="00B77031" w:rsidP="00B77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20D32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Одно из ключевых изменений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D20D3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(Указ № 261)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 механизмах экспортного кредитования – </w:t>
      </w:r>
      <w:r w:rsidRPr="00D20D32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отмена минимальной суммы экспортного контракта</w:t>
      </w:r>
      <w:r w:rsidRPr="00D20D3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D01BA8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(ранее 200 тыс.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долларов США</w:t>
      </w:r>
      <w:r w:rsidRPr="00D01BA8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)</w:t>
      </w:r>
      <w:r w:rsidRPr="00D20D3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что позволит расширить возможности субъектов малого и среднего бизнеса при реализации продукции на экспорт.</w:t>
      </w:r>
    </w:p>
    <w:p w:rsidR="00B77031" w:rsidRDefault="00B77031" w:rsidP="00B7703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Основные новации </w:t>
      </w:r>
      <w:r w:rsidRPr="00ED5B0E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Указа №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 </w:t>
      </w:r>
      <w:r w:rsidRPr="00ED5B0E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534:</w:t>
      </w:r>
    </w:p>
    <w:p w:rsidR="00B77031" w:rsidRPr="00350940" w:rsidRDefault="00B77031" w:rsidP="00B77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0872D3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 </w:t>
      </w:r>
      <w:r w:rsidRPr="00350940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Расширен перечень банков.</w:t>
      </w:r>
      <w:r w:rsidRPr="0035094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Pr="0035094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Кроме Банка развития правом кредитования экспорта </w:t>
      </w:r>
      <w:r w:rsidRPr="005E4B88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наделены коммерческие банки,</w:t>
      </w:r>
      <w:r w:rsidRPr="0035094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по перечню,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утверждаемому</w:t>
      </w:r>
      <w:r w:rsidRPr="0035094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Советом Министров.</w:t>
      </w:r>
    </w:p>
    <w:p w:rsidR="00B77031" w:rsidRDefault="00B77031" w:rsidP="00B77031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 w:rsidRPr="000872D3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2.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 </w:t>
      </w:r>
      <w:r w:rsidRPr="00172072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Расширен перечень страховых организаций</w:t>
      </w:r>
      <w:r w:rsidRPr="00254C2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 </w:t>
      </w:r>
      <w:r w:rsidRPr="00254C2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правом осуществления страхования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экспортных рисков, без привлечения средств бюджета для осуществления страховых выплат. </w:t>
      </w:r>
      <w:r w:rsidRPr="0035094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Страхованием экспортных рисков кроме БРУПЭИС «</w:t>
      </w:r>
      <w:proofErr w:type="spellStart"/>
      <w:r w:rsidRPr="0035094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Белэксимгарант</w:t>
      </w:r>
      <w:proofErr w:type="spellEnd"/>
      <w:r w:rsidRPr="0035094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» наделены </w:t>
      </w:r>
      <w:r w:rsidRPr="005E4B88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страховые организации</w:t>
      </w:r>
      <w:r w:rsidRPr="0035094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172072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собственный капитал</w:t>
      </w:r>
      <w:r w:rsidRPr="0035094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которых составляет </w:t>
      </w:r>
      <w:r w:rsidRPr="00172072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 xml:space="preserve">не менее 25 млн.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 xml:space="preserve">белорусских </w:t>
      </w:r>
      <w:r w:rsidRPr="00172072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рублей.</w:t>
      </w:r>
    </w:p>
    <w:p w:rsidR="00B77031" w:rsidRPr="001E7205" w:rsidRDefault="00B77031" w:rsidP="00B77031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 xml:space="preserve">3. Кредитование резидентов. </w:t>
      </w:r>
      <w:r w:rsidRPr="0017207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Предусмотрена </w:t>
      </w:r>
      <w:r w:rsidRPr="005E4B8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возможность Банком развития, другими банками, предоставления в 2021-2022 гг. кредитов резидентам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</w:t>
      </w:r>
      <w:r w:rsidRPr="005E4B8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для производства продукции с целью её дальнейшей реализации на экспорт.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Это </w:t>
      </w:r>
      <w:r w:rsidRPr="005E4B8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позволит обеспечить белорусских производителей оборотными средствами для производства экспортной продукции.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 этом к</w:t>
      </w:r>
      <w:r w:rsidRPr="001E720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омпенсация потерь Банку развития, банкам от предоставления экспортных кредитов производится </w:t>
      </w:r>
      <w:r w:rsidRPr="001E7205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только после подтверждения факта экспорта товаров.</w:t>
      </w:r>
    </w:p>
    <w:p w:rsidR="00B77031" w:rsidRPr="000872D3" w:rsidRDefault="00B77031" w:rsidP="00B77031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00EB4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4. </w:t>
      </w:r>
      <w:r w:rsidRPr="00D04CB5">
        <w:rPr>
          <w:rFonts w:ascii="Times New Roman" w:hAnsi="Times New Roman" w:cs="Times New Roman"/>
          <w:sz w:val="30"/>
          <w:szCs w:val="30"/>
        </w:rPr>
        <w:t>Банк</w:t>
      </w:r>
      <w:r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D04CB5">
        <w:rPr>
          <w:rFonts w:ascii="Times New Roman" w:hAnsi="Times New Roman" w:cs="Times New Roman"/>
          <w:sz w:val="30"/>
          <w:szCs w:val="30"/>
        </w:rPr>
        <w:t xml:space="preserve"> развития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предоставлена </w:t>
      </w:r>
      <w:r w:rsidRPr="00D04CB5">
        <w:rPr>
          <w:rFonts w:ascii="Times New Roman" w:hAnsi="Times New Roman" w:cs="Times New Roman"/>
          <w:sz w:val="30"/>
          <w:szCs w:val="30"/>
        </w:rPr>
        <w:t xml:space="preserve">возможность </w:t>
      </w:r>
      <w:r w:rsidRPr="000872D3">
        <w:rPr>
          <w:rFonts w:ascii="Times New Roman" w:hAnsi="Times New Roman" w:cs="Times New Roman"/>
          <w:b/>
          <w:bCs/>
          <w:sz w:val="30"/>
          <w:szCs w:val="30"/>
        </w:rPr>
        <w:t>выдачи экспортных кредитов</w:t>
      </w:r>
      <w:r w:rsidRPr="00D04CB5">
        <w:rPr>
          <w:rFonts w:ascii="Times New Roman" w:hAnsi="Times New Roman" w:cs="Times New Roman"/>
          <w:sz w:val="30"/>
          <w:szCs w:val="30"/>
        </w:rPr>
        <w:t xml:space="preserve"> для финансирования приобретения в зарубежных странах товаров, произведенных в Республике Беларусь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D04CB5">
        <w:rPr>
          <w:rFonts w:ascii="Times New Roman" w:hAnsi="Times New Roman" w:cs="Times New Roman"/>
          <w:sz w:val="30"/>
          <w:szCs w:val="30"/>
        </w:rPr>
        <w:t xml:space="preserve"> </w:t>
      </w:r>
      <w:r w:rsidRPr="000872D3">
        <w:rPr>
          <w:rFonts w:ascii="Times New Roman" w:hAnsi="Times New Roman" w:cs="Times New Roman"/>
          <w:b/>
          <w:bCs/>
          <w:sz w:val="30"/>
          <w:szCs w:val="30"/>
        </w:rPr>
        <w:t>вне зависимости от количества поставщиков в цепочке продаж.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Это </w:t>
      </w:r>
      <w:r w:rsidRPr="00016E4B">
        <w:rPr>
          <w:rFonts w:ascii="Times New Roman" w:hAnsi="Times New Roman" w:cs="Times New Roman"/>
          <w:sz w:val="30"/>
          <w:szCs w:val="30"/>
        </w:rPr>
        <w:t xml:space="preserve">позволит охватить максимально возможный круг потенциальных покупателей белорусских </w:t>
      </w:r>
      <w:r w:rsidRPr="00016E4B">
        <w:rPr>
          <w:rFonts w:ascii="Times New Roman" w:hAnsi="Times New Roman" w:cs="Times New Roman"/>
          <w:sz w:val="30"/>
          <w:szCs w:val="30"/>
        </w:rPr>
        <w:lastRenderedPageBreak/>
        <w:t xml:space="preserve">товаров, в том числе предоставлять экспортные кредиты непосредственно конечным покупателям. При этом </w:t>
      </w:r>
      <w:r w:rsidRPr="000872D3">
        <w:rPr>
          <w:rFonts w:ascii="Times New Roman" w:hAnsi="Times New Roman" w:cs="Times New Roman"/>
          <w:b/>
          <w:bCs/>
          <w:sz w:val="30"/>
          <w:szCs w:val="30"/>
        </w:rPr>
        <w:t>сумма экспортного кредита привязана к стоимости белорусского экспортного контракта.</w:t>
      </w:r>
    </w:p>
    <w:p w:rsidR="00B77031" w:rsidRDefault="00B77031" w:rsidP="00B77031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proofErr w:type="spellStart"/>
      <w:r w:rsidRPr="00F039D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Справочно</w:t>
      </w:r>
      <w:proofErr w:type="spellEnd"/>
      <w:r w:rsidRPr="00F039D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:</w:t>
      </w:r>
    </w:p>
    <w:p w:rsidR="00B77031" w:rsidRDefault="00B77031" w:rsidP="00B77031">
      <w:pPr>
        <w:spacing w:after="0" w:line="280" w:lineRule="exact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016E4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При этом в рамках </w:t>
      </w:r>
      <w:r w:rsidRPr="00016E4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кредитования </w:t>
      </w:r>
      <w:r w:rsidRPr="000872D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не допускается:</w:t>
      </w:r>
    </w:p>
    <w:p w:rsidR="00B77031" w:rsidRDefault="00B77031" w:rsidP="00B77031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016E4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выдача двух и более экспортных кредитов</w:t>
      </w:r>
      <w:r w:rsidRPr="00016E4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осуществления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два и более финансирования под уступку денежного требования (факторинга),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постфинансирования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 дисконтирования аккредитивов, связанных с финансированием производства или оплаты одних и тех же товаров или услуг;</w:t>
      </w:r>
    </w:p>
    <w:p w:rsidR="00B77031" w:rsidRDefault="00B77031" w:rsidP="00B77031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получения кредита </w:t>
      </w:r>
      <w:r w:rsidRPr="00E429E1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условиях </w:t>
      </w:r>
      <w:r w:rsidRPr="00016E4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Указа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Президента Республики Беларусь от 24.02.2009 </w:t>
      </w:r>
      <w:r w:rsidRPr="00016E4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№ 466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«О некоторых мерах по реализации товаров, произведенных в Республике Беларусь».</w:t>
      </w:r>
    </w:p>
    <w:p w:rsidR="00B77031" w:rsidRDefault="00B77031" w:rsidP="00B77031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23FE">
        <w:rPr>
          <w:rFonts w:ascii="Times New Roman" w:hAnsi="Times New Roman" w:cs="Times New Roman"/>
          <w:b/>
          <w:bCs/>
          <w:sz w:val="30"/>
          <w:szCs w:val="30"/>
        </w:rPr>
        <w:t>5. </w:t>
      </w:r>
      <w:r w:rsidRPr="006523F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Расширена линейка предоставляемых экспортных финансовых 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инструментов. </w:t>
      </w:r>
      <w:r w:rsidRPr="00D04CB5">
        <w:rPr>
          <w:rFonts w:ascii="Times New Roman" w:hAnsi="Times New Roman" w:cs="Times New Roman"/>
          <w:sz w:val="30"/>
          <w:szCs w:val="30"/>
        </w:rPr>
        <w:t xml:space="preserve">Банку развития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предоставлено право </w:t>
      </w:r>
      <w:r w:rsidRPr="00D04CB5">
        <w:rPr>
          <w:rFonts w:ascii="Times New Roman" w:hAnsi="Times New Roman" w:cs="Times New Roman"/>
          <w:sz w:val="30"/>
          <w:szCs w:val="30"/>
        </w:rPr>
        <w:t xml:space="preserve">осуществления межбанковского экспортного кредитования путем </w:t>
      </w:r>
      <w:proofErr w:type="spellStart"/>
      <w:r w:rsidRPr="00D04CB5">
        <w:rPr>
          <w:rFonts w:ascii="Times New Roman" w:hAnsi="Times New Roman" w:cs="Times New Roman"/>
          <w:sz w:val="30"/>
          <w:szCs w:val="30"/>
        </w:rPr>
        <w:t>постфинансирования</w:t>
      </w:r>
      <w:proofErr w:type="spellEnd"/>
      <w:r w:rsidRPr="00D04CB5">
        <w:rPr>
          <w:rFonts w:ascii="Times New Roman" w:hAnsi="Times New Roman" w:cs="Times New Roman"/>
          <w:sz w:val="30"/>
          <w:szCs w:val="30"/>
        </w:rPr>
        <w:t xml:space="preserve"> аккредитивов, а также дисконтирование сумм по аккредитивам, выпущенным иностранными банками для финансирования приобретения (оплаты) белорусских товаров, работ, услуг. </w:t>
      </w:r>
    </w:p>
    <w:p w:rsidR="00B77031" w:rsidRDefault="00B77031" w:rsidP="00B77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Банк развития наряду с </w:t>
      </w:r>
      <w:r w:rsidRPr="00D04CB5">
        <w:rPr>
          <w:rFonts w:ascii="Times New Roman" w:hAnsi="Times New Roman" w:cs="Times New Roman"/>
          <w:sz w:val="30"/>
          <w:szCs w:val="30"/>
        </w:rPr>
        <w:t xml:space="preserve">банками и небанковскими кредитно-финансовыми организациями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в 2021-2022 гг. наделены </w:t>
      </w:r>
      <w:r w:rsidRPr="00367AB7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правом </w:t>
      </w:r>
      <w:r w:rsidRPr="00367AB7">
        <w:rPr>
          <w:rFonts w:ascii="Times New Roman" w:hAnsi="Times New Roman" w:cs="Times New Roman"/>
          <w:b/>
          <w:bCs/>
          <w:sz w:val="30"/>
          <w:szCs w:val="30"/>
        </w:rPr>
        <w:t xml:space="preserve">осуществлять финансирование резидентов </w:t>
      </w:r>
      <w:r w:rsidRPr="00D04CB5">
        <w:rPr>
          <w:rFonts w:ascii="Times New Roman" w:hAnsi="Times New Roman" w:cs="Times New Roman"/>
          <w:sz w:val="30"/>
          <w:szCs w:val="30"/>
        </w:rPr>
        <w:t>(кредиторов) под уступку денежного требования (факторинг) при реализации экспортных контрактов на условиях, ранее определенных Указом № 534.</w:t>
      </w:r>
    </w:p>
    <w:p w:rsidR="00B77031" w:rsidRPr="00690CDF" w:rsidRDefault="00B77031" w:rsidP="00B77031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6. Расширен</w:t>
      </w:r>
      <w:r w:rsidRPr="00690CDF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перечень видов страхования экспортных рисков </w:t>
      </w:r>
      <w:r w:rsidRPr="00690CDF">
        <w:rPr>
          <w:rFonts w:ascii="Times New Roman" w:hAnsi="Times New Roman" w:cs="Times New Roman"/>
          <w:sz w:val="30"/>
          <w:szCs w:val="30"/>
          <w:lang w:val="ru-RU"/>
        </w:rPr>
        <w:t>с поддержкой государства следующими видами:</w:t>
      </w:r>
    </w:p>
    <w:p w:rsidR="00B77031" w:rsidRPr="00690CDF" w:rsidRDefault="00B77031" w:rsidP="00B77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90CDF">
        <w:rPr>
          <w:rFonts w:ascii="Times New Roman" w:hAnsi="Times New Roman" w:cs="Times New Roman"/>
          <w:sz w:val="30"/>
          <w:szCs w:val="30"/>
          <w:lang w:val="ru-RU"/>
        </w:rPr>
        <w:t xml:space="preserve">добровольное страхование риска невозврата (непогашения) и (или) просрочки возврата (погашения) </w:t>
      </w:r>
      <w:r w:rsidRPr="00690CDF">
        <w:rPr>
          <w:rFonts w:ascii="Times New Roman" w:hAnsi="Times New Roman" w:cs="Times New Roman"/>
          <w:b/>
          <w:bCs/>
          <w:sz w:val="30"/>
          <w:szCs w:val="30"/>
          <w:lang w:val="ru-RU"/>
        </w:rPr>
        <w:t>кредита, предоставленного резиденту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B77031" w:rsidRDefault="00B77031" w:rsidP="00B77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90CDF">
        <w:rPr>
          <w:rFonts w:ascii="Times New Roman" w:hAnsi="Times New Roman" w:cs="Times New Roman"/>
          <w:sz w:val="30"/>
          <w:szCs w:val="30"/>
          <w:lang w:val="ru-RU"/>
        </w:rPr>
        <w:t>добровольное страхование риска невозврата (непогашения) и (или) просрочки возврата (погашения) кредита, выданного иностранным банком;</w:t>
      </w:r>
    </w:p>
    <w:p w:rsidR="00B77031" w:rsidRPr="00690CDF" w:rsidRDefault="00B77031" w:rsidP="00B77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добровольное страхование аккредитивов (в том числе с дисконтированием кредита), открытых иностранными банками;</w:t>
      </w:r>
    </w:p>
    <w:p w:rsidR="00B77031" w:rsidRPr="00690CDF" w:rsidRDefault="00B77031" w:rsidP="00B77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90CDF">
        <w:rPr>
          <w:rFonts w:ascii="Times New Roman" w:hAnsi="Times New Roman" w:cs="Times New Roman"/>
          <w:sz w:val="30"/>
          <w:szCs w:val="30"/>
          <w:lang w:val="ru-RU"/>
        </w:rPr>
        <w:t>добровольное страхование гражданской ответственности резидент</w:t>
      </w:r>
      <w:r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690CDF">
        <w:rPr>
          <w:rFonts w:ascii="Times New Roman" w:hAnsi="Times New Roman" w:cs="Times New Roman"/>
          <w:sz w:val="30"/>
          <w:szCs w:val="30"/>
          <w:lang w:val="ru-RU"/>
        </w:rPr>
        <w:t xml:space="preserve"> по экспортному контракту.</w:t>
      </w:r>
    </w:p>
    <w:p w:rsidR="00B77031" w:rsidRPr="007E0B39" w:rsidRDefault="00B77031" w:rsidP="00B77031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C2433A">
        <w:rPr>
          <w:rFonts w:ascii="Times New Roman" w:hAnsi="Times New Roman" w:cs="Times New Roman"/>
          <w:b/>
          <w:bCs/>
          <w:sz w:val="30"/>
          <w:szCs w:val="30"/>
          <w:lang w:val="ru-RU"/>
        </w:rPr>
        <w:t>7. </w:t>
      </w:r>
      <w:r w:rsidRPr="00C2433A">
        <w:rPr>
          <w:rFonts w:ascii="Times New Roman" w:hAnsi="Times New Roman" w:cs="Times New Roman"/>
          <w:sz w:val="30"/>
          <w:szCs w:val="30"/>
          <w:lang w:val="ru-RU"/>
        </w:rPr>
        <w:t xml:space="preserve">В связи с тем, что страхование экспортных рисков с поддержкой государства будет осуществлять не один, а несколько страховщиков </w:t>
      </w:r>
      <w:r w:rsidRPr="007E0B39">
        <w:rPr>
          <w:rFonts w:ascii="Times New Roman" w:hAnsi="Times New Roman" w:cs="Times New Roman"/>
          <w:b/>
          <w:bCs/>
          <w:sz w:val="30"/>
          <w:szCs w:val="30"/>
          <w:lang w:val="ru-RU"/>
        </w:rPr>
        <w:t>внесены изменения в Положение о страховании (перестраховании) экспортных рисков.</w:t>
      </w:r>
    </w:p>
    <w:p w:rsidR="00B77031" w:rsidRDefault="00B77031" w:rsidP="00B77031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2433A">
        <w:rPr>
          <w:rFonts w:ascii="Times New Roman" w:hAnsi="Times New Roman" w:cs="Times New Roman"/>
          <w:sz w:val="30"/>
          <w:szCs w:val="30"/>
          <w:lang w:val="ru-RU"/>
        </w:rPr>
        <w:t xml:space="preserve">В частности,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базовые страховые тарифы по страхованию экспортных рисков с поддержкой государства устанавливаются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Белэксимгарантом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или страховщиком по согласованию с Министерством финансов с учетом уровня политического риска страны. Дифференциация стран по уровню </w:t>
      </w: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политического риска производится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Белэкимгарантом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по согласованию с МИД, и в дальнейшем предоставляется страховщикам.</w:t>
      </w:r>
    </w:p>
    <w:p w:rsidR="00B77031" w:rsidRDefault="00B77031" w:rsidP="00B77031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</w:t>
      </w:r>
      <w:r w:rsidRPr="00C2433A">
        <w:rPr>
          <w:rFonts w:ascii="Times New Roman" w:hAnsi="Times New Roman" w:cs="Times New Roman"/>
          <w:sz w:val="30"/>
          <w:szCs w:val="30"/>
          <w:lang w:val="ru-RU"/>
        </w:rPr>
        <w:t>оговор страхования экспортных рисков с поддержкой государства заключается сторонами по решению Правительства Республики Беларусь, если ответственность по нему и (или) суммарный объем ответственности по действующим и (или) заключаемым с одним контрагентом договорам страхования</w:t>
      </w:r>
      <w:r>
        <w:rPr>
          <w:rFonts w:ascii="Times New Roman" w:hAnsi="Times New Roman" w:cs="Times New Roman"/>
          <w:sz w:val="30"/>
          <w:szCs w:val="30"/>
          <w:lang w:val="ru-RU"/>
        </w:rPr>
        <w:t>:</w:t>
      </w:r>
      <w:r w:rsidRPr="00C2433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441A1">
        <w:rPr>
          <w:rFonts w:ascii="Times New Roman" w:hAnsi="Times New Roman" w:cs="Times New Roman"/>
          <w:b/>
          <w:bCs/>
          <w:sz w:val="30"/>
          <w:szCs w:val="30"/>
          <w:lang w:val="ru-RU"/>
        </w:rPr>
        <w:t>превысит 10 процентов</w:t>
      </w:r>
      <w:r w:rsidRPr="00C2433A">
        <w:rPr>
          <w:rFonts w:ascii="Times New Roman" w:hAnsi="Times New Roman" w:cs="Times New Roman"/>
          <w:sz w:val="30"/>
          <w:szCs w:val="30"/>
          <w:lang w:val="ru-RU"/>
        </w:rPr>
        <w:t xml:space="preserve"> собственного капитала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Белэксимгаранта</w:t>
      </w:r>
      <w:proofErr w:type="spellEnd"/>
      <w:r w:rsidRPr="00C2433A">
        <w:rPr>
          <w:rFonts w:ascii="Times New Roman" w:hAnsi="Times New Roman" w:cs="Times New Roman"/>
          <w:sz w:val="30"/>
          <w:szCs w:val="30"/>
          <w:lang w:val="ru-RU"/>
        </w:rPr>
        <w:t>, рассчитанного в соответствии с законодательством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или </w:t>
      </w:r>
      <w:r w:rsidRPr="003441A1">
        <w:rPr>
          <w:rFonts w:ascii="Times New Roman" w:hAnsi="Times New Roman" w:cs="Times New Roman"/>
          <w:b/>
          <w:bCs/>
          <w:sz w:val="30"/>
          <w:szCs w:val="30"/>
          <w:lang w:val="ru-RU"/>
        </w:rPr>
        <w:t>превысит 20 процентов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собственного капитала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Белэксимгаранта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19200C">
        <w:rPr>
          <w:rFonts w:ascii="Times New Roman" w:hAnsi="Times New Roman" w:cs="Times New Roman"/>
          <w:b/>
          <w:bCs/>
          <w:sz w:val="30"/>
          <w:szCs w:val="30"/>
          <w:lang w:val="ru-RU"/>
        </w:rPr>
        <w:t>в случае если контрагент страхователя относится к международным финансовым организациям или иностранным банкам имеющим долгосрочные рейтинги (от ААА до А- (А3).</w:t>
      </w:r>
    </w:p>
    <w:p w:rsidR="00B77031" w:rsidRDefault="00B77031" w:rsidP="00B77031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9338F">
        <w:rPr>
          <w:rFonts w:ascii="Times New Roman" w:hAnsi="Times New Roman" w:cs="Times New Roman"/>
          <w:b/>
          <w:bCs/>
          <w:sz w:val="30"/>
          <w:szCs w:val="30"/>
          <w:lang w:val="ru-RU"/>
        </w:rPr>
        <w:t>8.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 Предусмотрена возможность </w:t>
      </w:r>
      <w:r w:rsidRPr="00D9338F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обращения страховщика за бюджетной ссудой </w:t>
      </w:r>
      <w:r w:rsidRPr="00D9338F">
        <w:rPr>
          <w:rFonts w:ascii="Times New Roman" w:hAnsi="Times New Roman" w:cs="Times New Roman"/>
          <w:sz w:val="30"/>
          <w:szCs w:val="30"/>
          <w:lang w:val="ru-RU"/>
        </w:rPr>
        <w:t xml:space="preserve">при выплате страхового возмещения не только по договорам страхования, но и по договорам перестрахования экспортных рисков с поддержкой государства. </w:t>
      </w:r>
    </w:p>
    <w:p w:rsidR="00B77031" w:rsidRDefault="00B77031" w:rsidP="00B77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Бюджетная ссуда предоставляется на срок до 3 лет, срок ее возврата продлению не подлежит.</w:t>
      </w:r>
    </w:p>
    <w:p w:rsidR="00B77031" w:rsidRPr="00D9338F" w:rsidRDefault="00B77031" w:rsidP="00B77031">
      <w:pPr>
        <w:spacing w:before="6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proofErr w:type="spellStart"/>
      <w:r w:rsidRPr="00D9338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Справочно</w:t>
      </w:r>
      <w:proofErr w:type="spellEnd"/>
      <w:r w:rsidRPr="00D9338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:</w:t>
      </w:r>
    </w:p>
    <w:p w:rsidR="00B77031" w:rsidRPr="00D9338F" w:rsidRDefault="00B77031" w:rsidP="00B77031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9338F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Принятие данной нормы позволит:</w:t>
      </w:r>
    </w:p>
    <w:p w:rsidR="00B77031" w:rsidRPr="00D9338F" w:rsidRDefault="00B77031" w:rsidP="00B77031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9338F">
        <w:rPr>
          <w:rFonts w:ascii="Times New Roman" w:hAnsi="Times New Roman" w:cs="Times New Roman"/>
          <w:i/>
          <w:iCs/>
          <w:sz w:val="28"/>
          <w:szCs w:val="28"/>
          <w:lang w:val="ru-RU"/>
        </w:rPr>
        <w:t>диверсифицировать риски;</w:t>
      </w:r>
    </w:p>
    <w:p w:rsidR="00B77031" w:rsidRPr="00D9338F" w:rsidRDefault="00B77031" w:rsidP="00B77031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9338F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получать синергетический эффект в урегулировании убытков и реализации права суброгации по совместным проектам;</w:t>
      </w:r>
    </w:p>
    <w:p w:rsidR="00B77031" w:rsidRPr="00D9338F" w:rsidRDefault="00B77031" w:rsidP="00B77031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9338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использовать инструмент перестрахования в качестве альтернативы государственной гарантии при привлечении зарубежных кредитов под страховое обеспечение зарубежного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экспортного-кредитного агентства</w:t>
      </w:r>
      <w:r w:rsidRPr="00D9338F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B77031" w:rsidRDefault="00B77031" w:rsidP="00B77031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20D32">
        <w:rPr>
          <w:rFonts w:ascii="Times New Roman" w:hAnsi="Times New Roman" w:cs="Times New Roman"/>
          <w:b/>
          <w:bCs/>
          <w:sz w:val="30"/>
          <w:szCs w:val="30"/>
          <w:lang w:val="ru-RU"/>
        </w:rPr>
        <w:t>9</w:t>
      </w:r>
      <w:r w:rsidRPr="003F645F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CA1BC4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Конкретизированы, а также введены новые термины, </w:t>
      </w:r>
      <w:r w:rsidRPr="00EE652D">
        <w:rPr>
          <w:rFonts w:ascii="Times New Roman" w:hAnsi="Times New Roman" w:cs="Times New Roman"/>
          <w:sz w:val="30"/>
          <w:szCs w:val="30"/>
          <w:lang w:val="ru-RU"/>
        </w:rPr>
        <w:t>учитывающие внесенные изменения в указ.</w:t>
      </w:r>
    </w:p>
    <w:p w:rsidR="00AB6BE7" w:rsidRPr="00B77031" w:rsidRDefault="00AB6BE7">
      <w:pPr>
        <w:rPr>
          <w:lang w:val="ru-RU"/>
        </w:rPr>
      </w:pPr>
    </w:p>
    <w:sectPr w:rsidR="00AB6BE7" w:rsidRPr="00B77031" w:rsidSect="006F5151">
      <w:headerReference w:type="default" r:id="rId6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FA5" w:rsidRDefault="00DE7FA5" w:rsidP="00B77031">
      <w:pPr>
        <w:spacing w:after="0" w:line="240" w:lineRule="auto"/>
      </w:pPr>
      <w:r>
        <w:separator/>
      </w:r>
    </w:p>
  </w:endnote>
  <w:endnote w:type="continuationSeparator" w:id="0">
    <w:p w:rsidR="00DE7FA5" w:rsidRDefault="00DE7FA5" w:rsidP="00B7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FA5" w:rsidRDefault="00DE7FA5" w:rsidP="00B77031">
      <w:pPr>
        <w:spacing w:after="0" w:line="240" w:lineRule="auto"/>
      </w:pPr>
      <w:r>
        <w:separator/>
      </w:r>
    </w:p>
  </w:footnote>
  <w:footnote w:type="continuationSeparator" w:id="0">
    <w:p w:rsidR="00DE7FA5" w:rsidRDefault="00DE7FA5" w:rsidP="00B7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49166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77031" w:rsidRPr="00B77031" w:rsidRDefault="00B7703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70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70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70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77031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B770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77031" w:rsidRDefault="00B770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31"/>
    <w:rsid w:val="00025263"/>
    <w:rsid w:val="00104588"/>
    <w:rsid w:val="006F5151"/>
    <w:rsid w:val="00AB6BE7"/>
    <w:rsid w:val="00B77031"/>
    <w:rsid w:val="00D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8F420-8890-4946-8B9A-47960562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7031"/>
  </w:style>
  <w:style w:type="paragraph" w:styleId="a5">
    <w:name w:val="footer"/>
    <w:basedOn w:val="a"/>
    <w:link w:val="a6"/>
    <w:uiPriority w:val="99"/>
    <w:unhideWhenUsed/>
    <w:rsid w:val="00B77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7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Смолякова Ю.Б.</dc:creator>
  <cp:keywords/>
  <dc:description/>
  <cp:lastModifiedBy>Смолякова Ю.Б.</cp:lastModifiedBy>
  <cp:revision>3</cp:revision>
  <dcterms:created xsi:type="dcterms:W3CDTF">2021-02-11T12:34:00Z</dcterms:created>
  <dcterms:modified xsi:type="dcterms:W3CDTF">2021-02-11T12:36:00Z</dcterms:modified>
</cp:coreProperties>
</file>