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65" w:rsidRDefault="004E7765" w:rsidP="007571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</w:p>
    <w:p w:rsidR="004E7765" w:rsidRPr="004E7765" w:rsidRDefault="00DE0CFD" w:rsidP="00DE0CF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30"/>
          <w:szCs w:val="30"/>
          <w:bdr w:val="none" w:sz="0" w:space="0" w:color="auto" w:frame="1"/>
          <w:lang w:val="ru-RU"/>
        </w:rPr>
      </w:pPr>
      <w:r>
        <w:rPr>
          <w:rFonts w:ascii="Times New Roman" w:hAnsi="Times New Roman"/>
          <w:bCs/>
          <w:sz w:val="30"/>
          <w:szCs w:val="30"/>
          <w:bdr w:val="none" w:sz="0" w:space="0" w:color="auto" w:frame="1"/>
          <w:lang w:val="ru-RU"/>
        </w:rPr>
        <w:t>Как не стать жертвой торговли людьми</w:t>
      </w:r>
      <w:r w:rsidR="004E7765">
        <w:rPr>
          <w:rFonts w:ascii="Times New Roman" w:hAnsi="Times New Roman"/>
          <w:bCs/>
          <w:sz w:val="30"/>
          <w:szCs w:val="30"/>
          <w:bdr w:val="none" w:sz="0" w:space="0" w:color="auto" w:frame="1"/>
          <w:lang w:val="ru-RU"/>
        </w:rPr>
        <w:t>?</w:t>
      </w:r>
    </w:p>
    <w:p w:rsidR="004E7765" w:rsidRDefault="004E7765" w:rsidP="007571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</w:p>
    <w:p w:rsidR="0075713D" w:rsidRPr="0075713D" w:rsidRDefault="0021221B" w:rsidP="007571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Согласно </w:t>
      </w:r>
      <w:r w:rsidR="0075713D" w:rsidRPr="00B1480A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Закон</w:t>
      </w: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у</w:t>
      </w:r>
      <w:r w:rsidR="0075713D" w:rsidRPr="00B1480A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 </w:t>
      </w:r>
      <w:r w:rsidR="0075713D" w:rsidRPr="00B1480A">
        <w:rPr>
          <w:rFonts w:ascii="Times New Roman" w:hAnsi="Times New Roman"/>
          <w:sz w:val="30"/>
          <w:szCs w:val="30"/>
        </w:rPr>
        <w:t>Республики Беларусь</w:t>
      </w:r>
      <w:r w:rsidR="0075713D" w:rsidRPr="00B1480A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 «О противодействии торговле людьми»</w:t>
      </w:r>
      <w:r w:rsidR="0075713D" w:rsidRPr="0075713D">
        <w:t xml:space="preserve"> </w:t>
      </w: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 статья</w:t>
      </w:r>
      <w:r w:rsidR="0075713D" w:rsidRPr="0075713D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 1 определяет торговлю людьми и эксплуатацию следующим образом:</w:t>
      </w:r>
    </w:p>
    <w:p w:rsidR="0075713D" w:rsidRPr="0075713D" w:rsidRDefault="0075713D" w:rsidP="0075713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 w:rsidRPr="00DE0CFD"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  <w:t>торговля людьми</w:t>
      </w:r>
      <w:r w:rsidRPr="0075713D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 – вербовка, перевозка, передача, укрывательство или получение человека в целях эксплуатации, совершенные путем обмана, либо злоупотребления доверием, либо применения насилия, либо под угрозой применения насилия. Согласие гражданина на запланированную эксплуатацию не принимается во внимание, если использовалось какое-либо из средств воздействия, указанных в настоящем абзаце;</w:t>
      </w:r>
    </w:p>
    <w:p w:rsidR="0021221B" w:rsidRDefault="0075713D" w:rsidP="002122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 w:rsidRPr="00DE0CFD"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  <w:t>эксплуатация</w:t>
      </w:r>
      <w:r w:rsidRPr="0075713D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 – незаконное принуждение человека к работе или оказанию услуг (в том числе к действиям сексуального характера, суррогатному материнству, забору у человека органов и (или) тканей) в случае, если он по независящим от него причинам не может отказаться от выполнения работ или оказания услуг, включая рабство или обычаи, сходные с рабством.</w:t>
      </w:r>
    </w:p>
    <w:p w:rsidR="0021221B" w:rsidRDefault="006033B5" w:rsidP="0021221B">
      <w:pPr>
        <w:widowControl w:val="0"/>
        <w:spacing w:after="0" w:line="240" w:lineRule="auto"/>
        <w:ind w:firstLine="709"/>
        <w:jc w:val="both"/>
      </w:pPr>
      <w:r w:rsidRPr="006033B5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Жертвой торговли лю</w:t>
      </w: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дьми может стать любой человек, н</w:t>
      </w:r>
      <w:r w:rsidRPr="006033B5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езависимо от пола, возраста, национа</w:t>
      </w: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льности и религиозных убеждений</w:t>
      </w:r>
      <w:r w:rsidRPr="006033B5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. В большинстве случаев жертвами торговли людьми становятся люди с низким уровнем жизни, несовершеннолетние или люди, попавшие в тяжелую жизненную ситуацию.</w:t>
      </w:r>
      <w:r w:rsidR="0021221B" w:rsidRPr="0021221B">
        <w:t xml:space="preserve"> </w:t>
      </w:r>
    </w:p>
    <w:p w:rsidR="0021221B" w:rsidRPr="0021221B" w:rsidRDefault="0021221B" w:rsidP="0021221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</w:pPr>
      <w:r w:rsidRPr="0021221B"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  <w:t>Признаки, свидетельствующие о том, что вам грозит опасность:</w:t>
      </w:r>
    </w:p>
    <w:p w:rsidR="0021221B" w:rsidRPr="0021221B" w:rsidRDefault="0021221B" w:rsidP="0021221B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 w:rsidRPr="0021221B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Вам предлагают быстрый, легкий и большой заработок. Вам предлагают билет только в одну сторону. Нет даже намека на заключение контракта, все держится на обещаниях. Вы не можете найти никакой официальной информации об этой фирме</w:t>
      </w:r>
    </w:p>
    <w:p w:rsidR="0021221B" w:rsidRDefault="0021221B" w:rsidP="0021221B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 w:rsidRPr="0021221B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С особой осторожностью относитесь к объявлениям следующего содержания: «Работа для девушек в качестве официанток, танцовщиц, и так далее. Профессиональная подготовка не требуется. Проезд, страховка, проживание оплачиваются работодателем», «Высокая оплата», а также к таким объявлениям, где указан только номер мобильного телефона и нет других контактных номеров и адреса фирмы.</w:t>
      </w:r>
    </w:p>
    <w:p w:rsidR="0021221B" w:rsidRDefault="0021221B" w:rsidP="0021221B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 w:rsidRPr="0021221B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Малознакомые люди предлагают вам деньги в долг со «сказочными» условиями предоставления и возвращения долга. Просят взамен паспорт или иные документы.</w:t>
      </w:r>
    </w:p>
    <w:p w:rsidR="006033B5" w:rsidRPr="0021221B" w:rsidRDefault="0021221B" w:rsidP="0021221B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 w:rsidRPr="0021221B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 Малознакомые (к сожалению, нередко – знакомые) люди </w:t>
      </w:r>
      <w:r w:rsidRPr="0021221B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lastRenderedPageBreak/>
        <w:t>предлагают вам поехать за границу совершенно бесплатно или с минимальными тратами под любыми предлогами: работа, отдых или это знакомство по интернету.</w:t>
      </w:r>
    </w:p>
    <w:p w:rsidR="001844D0" w:rsidRDefault="001844D0" w:rsidP="006033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Чтобы обезопасить себя проверьте предложение о трудоустройстве за границей. Если это предложение от фирмы, попросите ее сотрудников показать Вам лицензию на трудоустройство за границей. Списки фирм, имеющих такую лицензию, имеются в Департаменте по гражданству и миграции Министерства внутренних дел Республики Беларусь и на сайте МВД Республики</w:t>
      </w:r>
      <w:r w:rsidR="0021221B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Беларусь</w:t>
      </w:r>
      <w:r w:rsidR="009E3F78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.</w:t>
      </w:r>
    </w:p>
    <w:p w:rsidR="009E3F78" w:rsidRDefault="009E3F78" w:rsidP="006033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Граждане Республики Беларусь, выезжающие за границу на работу, должны иметь трудовой договор, заключенный с нанимателем и визу государства трудоустройства, выданную его дипломатическим представительством или консульским учреждением. В договоре должны быть оговорены следующие условия:</w:t>
      </w:r>
    </w:p>
    <w:p w:rsidR="009E3F78" w:rsidRDefault="009E3F78" w:rsidP="00BE6BE7">
      <w:pPr>
        <w:pStyle w:val="a4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о сроке его действия, характере и месте работы, условиях труда и его оплате, в том числе за работу в ночное, сверхурочное время, выходные и праздничные дни;</w:t>
      </w:r>
    </w:p>
    <w:p w:rsidR="009E3F78" w:rsidRDefault="009E3F78" w:rsidP="00BE6BE7">
      <w:pPr>
        <w:pStyle w:val="a4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о размере премий, надбавок и удержаний с заработной платы;</w:t>
      </w:r>
    </w:p>
    <w:p w:rsidR="009E3F78" w:rsidRDefault="009E3F78" w:rsidP="00BE6BE7">
      <w:pPr>
        <w:pStyle w:val="a4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о правах, обязанностях, ответственности сторон, порядке и условиях расторжения или продления трудогового договора;</w:t>
      </w:r>
    </w:p>
    <w:p w:rsidR="009E3F78" w:rsidRDefault="00BE6BE7" w:rsidP="00BE6BE7">
      <w:pPr>
        <w:pStyle w:val="a4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об организации переезда, питания, проживания, медицинского обслуживания трудящегося-мигранта и членов его семьи;</w:t>
      </w:r>
    </w:p>
    <w:p w:rsidR="00BE6BE7" w:rsidRDefault="00BE6BE7" w:rsidP="00BE6BE7">
      <w:pPr>
        <w:pStyle w:val="a4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о порядке и условиях социального страхования трудящегося мигранта;</w:t>
      </w:r>
    </w:p>
    <w:p w:rsidR="00BE6BE7" w:rsidRPr="009E3F78" w:rsidRDefault="00BE6BE7" w:rsidP="00BE6BE7">
      <w:pPr>
        <w:pStyle w:val="a4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о порядке возмещения вреда, причиненного здоровью трудящегося-мигранта в процессе его трудовой деятельности, и о других социальных гарантиях.</w:t>
      </w:r>
    </w:p>
    <w:p w:rsidR="001844D0" w:rsidRDefault="00BE6BE7" w:rsidP="006033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В случае, если Вы будете работать нелегально, Вы не сможете получить медицинскую помощь и другие социальные пособия. Вы станете полностью зависимы от Вашего работодателя.</w:t>
      </w:r>
    </w:p>
    <w:p w:rsidR="00BE6BE7" w:rsidRDefault="00BE6BE7" w:rsidP="006033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</w:pPr>
      <w:r w:rsidRPr="00BE6BE7"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  <w:t>Планируя свой отъезд:</w:t>
      </w:r>
    </w:p>
    <w:p w:rsidR="00BE6BE7" w:rsidRDefault="00BE6BE7" w:rsidP="00BE6BE7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Поставьте в известность своих близких о Вашем отъезде на работу.</w:t>
      </w:r>
    </w:p>
    <w:p w:rsidR="00BE6BE7" w:rsidRDefault="00BE6BE7" w:rsidP="00BE6BE7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Сделайте себе и родным копии вашего паспорта, трудового договора, контактные телефоны работодателя / фирмы нанимателя.</w:t>
      </w:r>
    </w:p>
    <w:p w:rsidR="00BE6BE7" w:rsidRDefault="00BE6BE7" w:rsidP="00BE6BE7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Оформите страховку от несчастных случаев.</w:t>
      </w:r>
    </w:p>
    <w:p w:rsidR="00BE6BE7" w:rsidRDefault="00BE6BE7" w:rsidP="00BE6BE7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Возьмите отпределенную сумму денежных средств на непредвиденный отъезд обратно.</w:t>
      </w:r>
    </w:p>
    <w:p w:rsidR="00BE6BE7" w:rsidRPr="00BE6BE7" w:rsidRDefault="00BE6BE7" w:rsidP="00BE6BE7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Свяжитесь с дипломатическим представительством той </w:t>
      </w: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lastRenderedPageBreak/>
        <w:t>страны, в которую Вы намерены поехать. Узнайте требования для трудоустройства иностранцев на работу и процедуру оформления трудовой визы.</w:t>
      </w:r>
    </w:p>
    <w:p w:rsidR="00BE6BE7" w:rsidRDefault="00BE6BE7" w:rsidP="006033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</w:p>
    <w:p w:rsidR="006033B5" w:rsidRPr="00D652A1" w:rsidRDefault="006033B5" w:rsidP="006033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</w:pPr>
      <w:r w:rsidRPr="00D652A1">
        <w:rPr>
          <w:rFonts w:ascii="Times New Roman" w:hAnsi="Times New Roman"/>
          <w:b/>
          <w:bCs/>
          <w:sz w:val="30"/>
          <w:szCs w:val="30"/>
          <w:bdr w:val="none" w:sz="0" w:space="0" w:color="auto" w:frame="1"/>
        </w:rPr>
        <w:t>Куда обращаться за помощью:</w:t>
      </w:r>
    </w:p>
    <w:p w:rsidR="006033B5" w:rsidRPr="006033B5" w:rsidRDefault="006033B5" w:rsidP="006033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 w:rsidRPr="006033B5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Круглосуточный единый номер телефона милиции – 102</w:t>
      </w:r>
    </w:p>
    <w:p w:rsidR="006033B5" w:rsidRPr="006033B5" w:rsidRDefault="006033B5" w:rsidP="006033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 w:rsidRPr="006033B5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«Горячая линия» по безопасному выезду за границу Департамента по гражданству и миграции МВД Беларуси – 8 (017) 218 52 64</w:t>
      </w:r>
    </w:p>
    <w:p w:rsidR="006033B5" w:rsidRDefault="006033B5" w:rsidP="00D652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 w:rsidRPr="006033B5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Управление по наркоконтролю и противодействию</w:t>
      </w:r>
      <w:r w:rsidR="00D652A1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 торговле людьми МВД Беларуси: </w:t>
      </w:r>
      <w:r w:rsidRPr="006033B5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8 (017) 218 71 70</w:t>
      </w:r>
    </w:p>
    <w:p w:rsidR="00D652A1" w:rsidRDefault="00D652A1" w:rsidP="00D652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Горячая линия по вопросам безопасного выезда за рубеж:</w:t>
      </w:r>
    </w:p>
    <w:p w:rsidR="006033B5" w:rsidRDefault="006033B5" w:rsidP="00D652A1">
      <w:pPr>
        <w:widowControl w:val="0"/>
        <w:spacing w:after="0" w:line="240" w:lineRule="auto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 w:rsidRPr="006033B5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«113» (с 8.00 до 20.00 без выходных)</w:t>
      </w:r>
      <w:r w:rsidR="00D652A1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 со стационарного телефона; 8 801 201 5555  для мобильны</w:t>
      </w:r>
      <w:r w:rsidR="001844D0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 xml:space="preserve">х операторов </w:t>
      </w:r>
      <w:r w:rsidR="00890CB6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А1, МТС</w:t>
      </w:r>
      <w:r w:rsidR="00D652A1"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;</w:t>
      </w:r>
    </w:p>
    <w:p w:rsidR="00D652A1" w:rsidRDefault="00D652A1" w:rsidP="00D652A1">
      <w:pPr>
        <w:widowControl w:val="0"/>
        <w:spacing w:after="0" w:line="240" w:lineRule="auto"/>
        <w:jc w:val="both"/>
        <w:rPr>
          <w:rFonts w:ascii="Times New Roman" w:hAnsi="Times New Roman"/>
          <w:bCs/>
          <w:sz w:val="30"/>
          <w:szCs w:val="30"/>
          <w:bdr w:val="none" w:sz="0" w:space="0" w:color="auto" w:frame="1"/>
        </w:rPr>
      </w:pPr>
      <w:r>
        <w:rPr>
          <w:rFonts w:ascii="Times New Roman" w:hAnsi="Times New Roman"/>
          <w:bCs/>
          <w:sz w:val="30"/>
          <w:szCs w:val="30"/>
          <w:bdr w:val="none" w:sz="0" w:space="0" w:color="auto" w:frame="1"/>
        </w:rPr>
        <w:t>+375 162 21 8888 - для звонков из-за пределов Беларуси.</w:t>
      </w:r>
    </w:p>
    <w:p w:rsidR="003E4036" w:rsidRDefault="003E4036" w:rsidP="009F7580">
      <w:pPr>
        <w:rPr>
          <w:rFonts w:ascii="Times New Roman" w:hAnsi="Times New Roman" w:cs="Times New Roman"/>
          <w:sz w:val="28"/>
          <w:szCs w:val="28"/>
        </w:rPr>
      </w:pPr>
    </w:p>
    <w:p w:rsidR="0021221B" w:rsidRPr="0021221B" w:rsidRDefault="0021221B" w:rsidP="0021221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221B" w:rsidRPr="00212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749AB"/>
    <w:multiLevelType w:val="hybridMultilevel"/>
    <w:tmpl w:val="8286D56E"/>
    <w:lvl w:ilvl="0" w:tplc="8F4276FE">
      <w:start w:val="8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E27376F"/>
    <w:multiLevelType w:val="hybridMultilevel"/>
    <w:tmpl w:val="3CD06F24"/>
    <w:lvl w:ilvl="0" w:tplc="5BB46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2A22BE"/>
    <w:multiLevelType w:val="hybridMultilevel"/>
    <w:tmpl w:val="449EF356"/>
    <w:lvl w:ilvl="0" w:tplc="9A02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DE"/>
    <w:rsid w:val="00010370"/>
    <w:rsid w:val="0015308E"/>
    <w:rsid w:val="001844D0"/>
    <w:rsid w:val="0021221B"/>
    <w:rsid w:val="00340A2A"/>
    <w:rsid w:val="003E4036"/>
    <w:rsid w:val="004E7765"/>
    <w:rsid w:val="006033B5"/>
    <w:rsid w:val="0075713D"/>
    <w:rsid w:val="00792ABA"/>
    <w:rsid w:val="00890CB6"/>
    <w:rsid w:val="00890DDE"/>
    <w:rsid w:val="009715E4"/>
    <w:rsid w:val="009E3F78"/>
    <w:rsid w:val="009F7580"/>
    <w:rsid w:val="00BE6BE7"/>
    <w:rsid w:val="00C229E9"/>
    <w:rsid w:val="00D652A1"/>
    <w:rsid w:val="00DC3897"/>
    <w:rsid w:val="00DE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E2831-3163-4135-B17B-4877236E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ontStyle18">
    <w:name w:val="Font Style18"/>
    <w:uiPriority w:val="99"/>
    <w:rsid w:val="009F758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9F7580"/>
    <w:rPr>
      <w:rFonts w:ascii="Georgia" w:hAnsi="Georgia" w:cs="Georgia"/>
      <w:sz w:val="22"/>
      <w:szCs w:val="22"/>
    </w:rPr>
  </w:style>
  <w:style w:type="paragraph" w:styleId="a4">
    <w:name w:val="List Paragraph"/>
    <w:basedOn w:val="a"/>
    <w:uiPriority w:val="34"/>
    <w:qFormat/>
    <w:rsid w:val="009E3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EF47-436F-4554-8A94-F40BD7CF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666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Ивия</dc:creator>
  <cp:keywords/>
  <dc:description/>
  <cp:lastModifiedBy>Ивия</cp:lastModifiedBy>
  <cp:revision>5</cp:revision>
  <dcterms:created xsi:type="dcterms:W3CDTF">2022-11-08T07:34:00Z</dcterms:created>
  <dcterms:modified xsi:type="dcterms:W3CDTF">2022-11-09T11:28:00Z</dcterms:modified>
</cp:coreProperties>
</file>