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F558" w14:textId="144DAEF4" w:rsidR="00C15B10" w:rsidRDefault="009733A2" w:rsidP="00C15B10">
      <w:pPr>
        <w:jc w:val="center"/>
        <w:rPr>
          <w:b/>
          <w:bCs/>
          <w:color w:val="000000" w:themeColor="text1"/>
        </w:rPr>
      </w:pPr>
      <w:r w:rsidRPr="00B16139">
        <w:rPr>
          <w:b/>
          <w:bCs/>
          <w:color w:val="000000" w:themeColor="text1"/>
        </w:rPr>
        <w:t>Предварительное информирование граждан о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проведении общественных обсуждени</w:t>
      </w:r>
      <w:r w:rsidR="009E31C9">
        <w:rPr>
          <w:b/>
          <w:bCs/>
          <w:color w:val="000000" w:themeColor="text1"/>
        </w:rPr>
        <w:t>й</w:t>
      </w:r>
      <w:r w:rsidRPr="00B16139">
        <w:rPr>
          <w:b/>
          <w:bCs/>
          <w:color w:val="000000" w:themeColor="text1"/>
        </w:rPr>
        <w:t xml:space="preserve"> отчета об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оценке воздействия на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окружающую среду (ОВОС) по</w:t>
      </w:r>
      <w:r>
        <w:rPr>
          <w:b/>
          <w:bCs/>
          <w:color w:val="000000" w:themeColor="text1"/>
        </w:rPr>
        <w:t xml:space="preserve"> </w:t>
      </w:r>
      <w:r w:rsidRPr="00B16139">
        <w:rPr>
          <w:b/>
          <w:bCs/>
          <w:color w:val="000000" w:themeColor="text1"/>
        </w:rPr>
        <w:t>объекту:</w:t>
      </w:r>
    </w:p>
    <w:p w14:paraId="6CE012F2" w14:textId="77777777" w:rsidR="008254D0" w:rsidRDefault="008254D0" w:rsidP="00F03256">
      <w:pPr>
        <w:jc w:val="center"/>
        <w:rPr>
          <w:b/>
          <w:bCs/>
        </w:rPr>
      </w:pPr>
      <w:bookmarkStart w:id="0" w:name="_Hlk154563539"/>
      <w:r>
        <w:rPr>
          <w:b/>
          <w:bCs/>
        </w:rPr>
        <w:t>«</w:t>
      </w:r>
      <w:r w:rsidRPr="008254D0">
        <w:rPr>
          <w:b/>
          <w:bCs/>
        </w:rPr>
        <w:t>Проект разработки и рекультивации южной части месторождения</w:t>
      </w:r>
    </w:p>
    <w:p w14:paraId="1BAF5922" w14:textId="2C3EF070" w:rsidR="00973CB6" w:rsidRPr="005910D7" w:rsidRDefault="008254D0" w:rsidP="00F03256">
      <w:pPr>
        <w:jc w:val="center"/>
        <w:rPr>
          <w:b/>
          <w:bCs/>
          <w:color w:val="000000" w:themeColor="text1"/>
        </w:rPr>
      </w:pPr>
      <w:r w:rsidRPr="008254D0">
        <w:rPr>
          <w:b/>
          <w:bCs/>
        </w:rPr>
        <w:t>(блок IX-3 C</w:t>
      </w:r>
      <w:r w:rsidRPr="008254D0">
        <w:rPr>
          <w:b/>
          <w:bCs/>
          <w:vertAlign w:val="subscript"/>
        </w:rPr>
        <w:t>1</w:t>
      </w:r>
      <w:r w:rsidRPr="008254D0">
        <w:rPr>
          <w:b/>
          <w:bCs/>
        </w:rPr>
        <w:t>, X-3 С</w:t>
      </w:r>
      <w:r w:rsidRPr="008254D0">
        <w:rPr>
          <w:b/>
          <w:bCs/>
          <w:vertAlign w:val="subscript"/>
        </w:rPr>
        <w:t>1</w:t>
      </w:r>
      <w:r w:rsidRPr="008254D0">
        <w:rPr>
          <w:b/>
          <w:bCs/>
        </w:rPr>
        <w:t>, XI-2 C</w:t>
      </w:r>
      <w:r w:rsidRPr="008254D0">
        <w:rPr>
          <w:b/>
          <w:bCs/>
          <w:vertAlign w:val="subscript"/>
        </w:rPr>
        <w:t>1</w:t>
      </w:r>
      <w:r w:rsidRPr="008254D0">
        <w:rPr>
          <w:b/>
          <w:bCs/>
        </w:rPr>
        <w:t>, XI-4 C</w:t>
      </w:r>
      <w:r w:rsidRPr="008254D0">
        <w:rPr>
          <w:b/>
          <w:bCs/>
          <w:vertAlign w:val="subscript"/>
        </w:rPr>
        <w:t>1</w:t>
      </w:r>
      <w:r w:rsidRPr="008254D0">
        <w:rPr>
          <w:b/>
          <w:bCs/>
        </w:rPr>
        <w:t>, IX-2 C</w:t>
      </w:r>
      <w:r w:rsidRPr="008254D0">
        <w:rPr>
          <w:b/>
          <w:bCs/>
          <w:vertAlign w:val="subscript"/>
        </w:rPr>
        <w:t>1</w:t>
      </w:r>
      <w:r w:rsidRPr="008254D0">
        <w:rPr>
          <w:b/>
          <w:bCs/>
        </w:rPr>
        <w:t>)</w:t>
      </w:r>
      <w:r>
        <w:rPr>
          <w:b/>
          <w:bCs/>
        </w:rPr>
        <w:t xml:space="preserve"> </w:t>
      </w:r>
      <w:r w:rsidRPr="008254D0">
        <w:rPr>
          <w:b/>
          <w:bCs/>
        </w:rPr>
        <w:t>гравийно-песчаной смеси и песков Минское Минского и Логойского районов Минской области»</w:t>
      </w:r>
    </w:p>
    <w:bookmarkEnd w:id="0"/>
    <w:p w14:paraId="0A0F01D4" w14:textId="7CC5DD0E" w:rsidR="009733A2" w:rsidRPr="008117B4" w:rsidRDefault="009733A2" w:rsidP="009733A2">
      <w:pPr>
        <w:rPr>
          <w:b/>
          <w:bCs/>
          <w:color w:val="000000" w:themeColor="text1"/>
          <w:sz w:val="20"/>
          <w:szCs w:val="20"/>
        </w:rPr>
      </w:pPr>
    </w:p>
    <w:p w14:paraId="00CD5B6A" w14:textId="7DDE47D4" w:rsidR="009733A2" w:rsidRDefault="009B3FCF" w:rsidP="00460FDB">
      <w:pPr>
        <w:spacing w:after="80"/>
        <w:ind w:firstLine="709"/>
        <w:jc w:val="center"/>
        <w:rPr>
          <w:b/>
        </w:rPr>
      </w:pPr>
      <w:r>
        <w:rPr>
          <w:b/>
        </w:rPr>
        <w:t>Г</w:t>
      </w:r>
      <w:r w:rsidR="009733A2">
        <w:rPr>
          <w:b/>
        </w:rPr>
        <w:t>рафик работ по проведению ОВОС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2"/>
        <w:gridCol w:w="3777"/>
      </w:tblGrid>
      <w:tr w:rsidR="00F03256" w:rsidRPr="00BF0E6E" w14:paraId="540F95C4" w14:textId="77777777" w:rsidTr="00B537D1">
        <w:trPr>
          <w:cantSplit/>
          <w:trHeight w:val="396"/>
        </w:trPr>
        <w:tc>
          <w:tcPr>
            <w:tcW w:w="3141" w:type="pct"/>
            <w:vAlign w:val="center"/>
          </w:tcPr>
          <w:p w14:paraId="6CB229DF" w14:textId="77777777" w:rsidR="00F03256" w:rsidRPr="00BF0E6E" w:rsidRDefault="00F03256" w:rsidP="00B537D1">
            <w:pPr>
              <w:jc w:val="center"/>
              <w:rPr>
                <w:bCs/>
                <w:sz w:val="22"/>
              </w:rPr>
            </w:pPr>
            <w:bookmarkStart w:id="1" w:name="_Hlk97028278"/>
            <w:r w:rsidRPr="00BF0E6E">
              <w:rPr>
                <w:bCs/>
                <w:sz w:val="22"/>
              </w:rPr>
              <w:t xml:space="preserve">Наименование работ </w:t>
            </w:r>
          </w:p>
        </w:tc>
        <w:tc>
          <w:tcPr>
            <w:tcW w:w="1859" w:type="pct"/>
            <w:vAlign w:val="center"/>
          </w:tcPr>
          <w:p w14:paraId="09FD4368" w14:textId="77777777" w:rsidR="00F03256" w:rsidRPr="00BF0E6E" w:rsidRDefault="00F03256" w:rsidP="00B537D1">
            <w:pPr>
              <w:jc w:val="center"/>
              <w:rPr>
                <w:bCs/>
                <w:sz w:val="22"/>
              </w:rPr>
            </w:pPr>
            <w:r w:rsidRPr="00BF0E6E">
              <w:rPr>
                <w:bCs/>
                <w:sz w:val="22"/>
              </w:rPr>
              <w:t>Сроки выполнения</w:t>
            </w:r>
          </w:p>
        </w:tc>
      </w:tr>
      <w:tr w:rsidR="00AD7055" w:rsidRPr="00BF0E6E" w14:paraId="10591094" w14:textId="77777777" w:rsidTr="00E07E7D">
        <w:trPr>
          <w:cantSplit/>
          <w:trHeight w:val="208"/>
        </w:trPr>
        <w:tc>
          <w:tcPr>
            <w:tcW w:w="3141" w:type="pct"/>
          </w:tcPr>
          <w:p w14:paraId="74F167C0" w14:textId="77777777" w:rsidR="00AD7055" w:rsidRPr="004876CB" w:rsidRDefault="00AD7055" w:rsidP="00AD7055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Подготовка программы проведения ОВОС</w:t>
            </w:r>
          </w:p>
        </w:tc>
        <w:tc>
          <w:tcPr>
            <w:tcW w:w="1859" w:type="pct"/>
          </w:tcPr>
          <w:p w14:paraId="6C263200" w14:textId="0B179A3A" w:rsidR="00AD7055" w:rsidRPr="004876CB" w:rsidRDefault="00AD7055" w:rsidP="00AD7055">
            <w:pPr>
              <w:jc w:val="center"/>
              <w:rPr>
                <w:highlight w:val="yellow"/>
              </w:rPr>
            </w:pPr>
            <w:r w:rsidRPr="000F0ED6">
              <w:t>с 2</w:t>
            </w:r>
            <w:r>
              <w:t>2</w:t>
            </w:r>
            <w:r w:rsidRPr="000F0ED6">
              <w:t>.1</w:t>
            </w:r>
            <w:r>
              <w:t>2</w:t>
            </w:r>
            <w:r w:rsidRPr="000F0ED6">
              <w:t xml:space="preserve">.2023 г. по </w:t>
            </w:r>
            <w:r>
              <w:t>27</w:t>
            </w:r>
            <w:r w:rsidRPr="000F0ED6">
              <w:t>.1</w:t>
            </w:r>
            <w:r>
              <w:t>2</w:t>
            </w:r>
            <w:r w:rsidRPr="000F0ED6">
              <w:t>.2023 г.</w:t>
            </w:r>
          </w:p>
        </w:tc>
      </w:tr>
      <w:tr w:rsidR="00AD7055" w:rsidRPr="00BF0E6E" w14:paraId="1012F32A" w14:textId="77777777" w:rsidTr="004876CB">
        <w:trPr>
          <w:cantSplit/>
          <w:trHeight w:val="796"/>
        </w:trPr>
        <w:tc>
          <w:tcPr>
            <w:tcW w:w="3141" w:type="pct"/>
          </w:tcPr>
          <w:p w14:paraId="43DDCADE" w14:textId="77777777" w:rsidR="00AD7055" w:rsidRPr="004876CB" w:rsidRDefault="00AD7055" w:rsidP="00AD7055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1859" w:type="pct"/>
            <w:vAlign w:val="center"/>
          </w:tcPr>
          <w:p w14:paraId="2EBC7CF8" w14:textId="351E254E" w:rsidR="00AD7055" w:rsidRPr="00CB6BC3" w:rsidRDefault="00AD7055" w:rsidP="00AD7055">
            <w:pPr>
              <w:jc w:val="center"/>
              <w:rPr>
                <w:highlight w:val="yellow"/>
              </w:rPr>
            </w:pPr>
            <w:r w:rsidRPr="00CB6BC3">
              <w:t xml:space="preserve">с </w:t>
            </w:r>
            <w:r w:rsidR="00E41399" w:rsidRPr="00CB6BC3">
              <w:t>03</w:t>
            </w:r>
            <w:r w:rsidRPr="00CB6BC3">
              <w:t>.</w:t>
            </w:r>
            <w:r w:rsidR="00E41399" w:rsidRPr="00CB6BC3">
              <w:t>01</w:t>
            </w:r>
            <w:r w:rsidRPr="00CB6BC3">
              <w:t>.202</w:t>
            </w:r>
            <w:r w:rsidR="00E41399" w:rsidRPr="00CB6BC3">
              <w:t>4</w:t>
            </w:r>
            <w:r w:rsidRPr="00CB6BC3">
              <w:t xml:space="preserve"> г. по 1</w:t>
            </w:r>
            <w:r w:rsidR="00E41399" w:rsidRPr="00CB6BC3">
              <w:t>3</w:t>
            </w:r>
            <w:r w:rsidRPr="00CB6BC3">
              <w:t>.</w:t>
            </w:r>
            <w:r w:rsidR="00E41399" w:rsidRPr="00CB6BC3">
              <w:t>01</w:t>
            </w:r>
            <w:r w:rsidRPr="00CB6BC3">
              <w:t>.202</w:t>
            </w:r>
            <w:r w:rsidR="00E41399" w:rsidRPr="00CB6BC3">
              <w:t>4</w:t>
            </w:r>
            <w:r w:rsidRPr="00CB6BC3">
              <w:t xml:space="preserve"> г.</w:t>
            </w:r>
            <w:r w:rsidRPr="00CB6BC3">
              <w:rPr>
                <w:vertAlign w:val="superscript"/>
              </w:rPr>
              <w:t xml:space="preserve"> *1</w:t>
            </w:r>
          </w:p>
        </w:tc>
      </w:tr>
      <w:tr w:rsidR="00AD7055" w:rsidRPr="00BF0E6E" w14:paraId="6E83F567" w14:textId="77777777" w:rsidTr="004876CB">
        <w:trPr>
          <w:cantSplit/>
          <w:trHeight w:val="552"/>
        </w:trPr>
        <w:tc>
          <w:tcPr>
            <w:tcW w:w="3141" w:type="pct"/>
          </w:tcPr>
          <w:p w14:paraId="42074728" w14:textId="77777777" w:rsidR="00AD7055" w:rsidRPr="004876CB" w:rsidRDefault="00AD7055" w:rsidP="00AD7055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Подготовка уведомления о планируемой хозяйственной и иной деятельности</w:t>
            </w:r>
          </w:p>
        </w:tc>
        <w:tc>
          <w:tcPr>
            <w:tcW w:w="1859" w:type="pct"/>
            <w:vAlign w:val="center"/>
          </w:tcPr>
          <w:p w14:paraId="2C41AC83" w14:textId="712313A1" w:rsidR="00AD7055" w:rsidRPr="004876CB" w:rsidRDefault="00AD7055" w:rsidP="00AD7055">
            <w:pPr>
              <w:jc w:val="center"/>
              <w:rPr>
                <w:highlight w:val="yellow"/>
              </w:rPr>
            </w:pPr>
            <w:r w:rsidRPr="000F0ED6">
              <w:t xml:space="preserve">не требуется </w:t>
            </w:r>
            <w:r w:rsidRPr="000F0ED6">
              <w:rPr>
                <w:vertAlign w:val="superscript"/>
              </w:rPr>
              <w:t>*2</w:t>
            </w:r>
          </w:p>
        </w:tc>
      </w:tr>
      <w:tr w:rsidR="00AD7055" w:rsidRPr="00BF0E6E" w14:paraId="56AF6B25" w14:textId="77777777" w:rsidTr="004876CB">
        <w:trPr>
          <w:cantSplit/>
          <w:trHeight w:val="702"/>
        </w:trPr>
        <w:tc>
          <w:tcPr>
            <w:tcW w:w="3141" w:type="pct"/>
          </w:tcPr>
          <w:p w14:paraId="576A6C20" w14:textId="77777777" w:rsidR="00AD7055" w:rsidRPr="004876CB" w:rsidRDefault="00AD7055" w:rsidP="00AD7055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Направление уведомления о планируемой хозяйственной и иной деятельности и программы проведения ОВОС затрагиваемым сторонам</w:t>
            </w:r>
          </w:p>
        </w:tc>
        <w:tc>
          <w:tcPr>
            <w:tcW w:w="1859" w:type="pct"/>
            <w:vAlign w:val="center"/>
          </w:tcPr>
          <w:p w14:paraId="28C2DD45" w14:textId="61EEF7DF" w:rsidR="00AD7055" w:rsidRPr="004876CB" w:rsidRDefault="00AD7055" w:rsidP="00AD7055">
            <w:pPr>
              <w:jc w:val="center"/>
              <w:rPr>
                <w:highlight w:val="yellow"/>
              </w:rPr>
            </w:pPr>
            <w:r w:rsidRPr="000F0ED6">
              <w:t xml:space="preserve">не требуется </w:t>
            </w:r>
            <w:r w:rsidRPr="000F0ED6">
              <w:rPr>
                <w:vertAlign w:val="superscript"/>
              </w:rPr>
              <w:t>*2</w:t>
            </w:r>
          </w:p>
        </w:tc>
      </w:tr>
      <w:tr w:rsidR="00AD7055" w:rsidRPr="00BF0E6E" w14:paraId="6F56252F" w14:textId="77777777" w:rsidTr="00E07E7D">
        <w:trPr>
          <w:cantSplit/>
          <w:trHeight w:val="217"/>
        </w:trPr>
        <w:tc>
          <w:tcPr>
            <w:tcW w:w="3141" w:type="pct"/>
          </w:tcPr>
          <w:p w14:paraId="22AE446F" w14:textId="77777777" w:rsidR="00AD7055" w:rsidRPr="004876CB" w:rsidRDefault="00AD7055" w:rsidP="00AD7055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Подготовка отчета об ОВОС</w:t>
            </w:r>
          </w:p>
        </w:tc>
        <w:tc>
          <w:tcPr>
            <w:tcW w:w="1859" w:type="pct"/>
          </w:tcPr>
          <w:p w14:paraId="12840F93" w14:textId="36B36361" w:rsidR="00AD7055" w:rsidRPr="004876CB" w:rsidRDefault="00AD7055" w:rsidP="00AD7055">
            <w:pPr>
              <w:jc w:val="center"/>
              <w:rPr>
                <w:highlight w:val="yellow"/>
              </w:rPr>
            </w:pPr>
            <w:r w:rsidRPr="000F0ED6">
              <w:t>с 2</w:t>
            </w:r>
            <w:r>
              <w:t>2</w:t>
            </w:r>
            <w:r w:rsidRPr="000F0ED6">
              <w:t>.1</w:t>
            </w:r>
            <w:r>
              <w:t>2</w:t>
            </w:r>
            <w:r w:rsidRPr="000F0ED6">
              <w:t xml:space="preserve">.2023 г. по </w:t>
            </w:r>
            <w:r w:rsidR="00E41399">
              <w:t>25</w:t>
            </w:r>
            <w:r w:rsidRPr="000F0ED6">
              <w:t>.</w:t>
            </w:r>
            <w:r>
              <w:t>01</w:t>
            </w:r>
            <w:r w:rsidRPr="000F0ED6">
              <w:t>.202</w:t>
            </w:r>
            <w:r>
              <w:t>4</w:t>
            </w:r>
            <w:r w:rsidRPr="000F0ED6">
              <w:t xml:space="preserve"> г. </w:t>
            </w:r>
            <w:r w:rsidRPr="000F0ED6">
              <w:rPr>
                <w:vertAlign w:val="superscript"/>
              </w:rPr>
              <w:t>*1</w:t>
            </w:r>
          </w:p>
        </w:tc>
      </w:tr>
      <w:tr w:rsidR="00AD7055" w:rsidRPr="00BF0E6E" w14:paraId="34985137" w14:textId="77777777" w:rsidTr="00E07E7D">
        <w:trPr>
          <w:cantSplit/>
          <w:trHeight w:val="234"/>
        </w:trPr>
        <w:tc>
          <w:tcPr>
            <w:tcW w:w="3141" w:type="pct"/>
          </w:tcPr>
          <w:p w14:paraId="56DD7169" w14:textId="77777777" w:rsidR="00AD7055" w:rsidRPr="004876CB" w:rsidRDefault="00AD7055" w:rsidP="00AD7055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Направление отчета об ОВОС затрагиваемым сторонам</w:t>
            </w:r>
          </w:p>
        </w:tc>
        <w:tc>
          <w:tcPr>
            <w:tcW w:w="1859" w:type="pct"/>
          </w:tcPr>
          <w:p w14:paraId="0854B45F" w14:textId="7EEA7B76" w:rsidR="00AD7055" w:rsidRPr="004876CB" w:rsidRDefault="00AD7055" w:rsidP="00AD7055">
            <w:pPr>
              <w:jc w:val="center"/>
              <w:rPr>
                <w:highlight w:val="yellow"/>
              </w:rPr>
            </w:pPr>
            <w:r w:rsidRPr="000F0ED6">
              <w:t xml:space="preserve">не требуется </w:t>
            </w:r>
            <w:r w:rsidRPr="000F0ED6">
              <w:rPr>
                <w:vertAlign w:val="superscript"/>
              </w:rPr>
              <w:t>*2</w:t>
            </w:r>
          </w:p>
        </w:tc>
      </w:tr>
      <w:tr w:rsidR="00AD7055" w:rsidRPr="009F2E4E" w14:paraId="3322F9CA" w14:textId="77777777" w:rsidTr="00E07E7D">
        <w:trPr>
          <w:cantSplit/>
          <w:trHeight w:val="872"/>
        </w:trPr>
        <w:tc>
          <w:tcPr>
            <w:tcW w:w="3141" w:type="pct"/>
            <w:shd w:val="clear" w:color="auto" w:fill="auto"/>
          </w:tcPr>
          <w:p w14:paraId="5270875E" w14:textId="77777777" w:rsidR="00AD7055" w:rsidRPr="004876CB" w:rsidRDefault="00AD7055" w:rsidP="00AD7055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Проведение общественных обсуждений на территории:</w:t>
            </w:r>
          </w:p>
          <w:p w14:paraId="4205F990" w14:textId="77777777" w:rsidR="00AD7055" w:rsidRPr="004876CB" w:rsidRDefault="00AD7055" w:rsidP="00AD7055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– Республики Беларусь;</w:t>
            </w:r>
          </w:p>
          <w:p w14:paraId="7A43F009" w14:textId="77777777" w:rsidR="00AD7055" w:rsidRPr="004876CB" w:rsidRDefault="00AD7055" w:rsidP="00AD7055">
            <w:pPr>
              <w:pStyle w:val="1"/>
              <w:jc w:val="both"/>
              <w:rPr>
                <w:szCs w:val="24"/>
              </w:rPr>
            </w:pPr>
            <w:r w:rsidRPr="004876CB">
              <w:rPr>
                <w:szCs w:val="24"/>
              </w:rPr>
              <w:t>– затрагиваемых сторон</w:t>
            </w:r>
          </w:p>
        </w:tc>
        <w:tc>
          <w:tcPr>
            <w:tcW w:w="1859" w:type="pct"/>
            <w:shd w:val="clear" w:color="auto" w:fill="auto"/>
          </w:tcPr>
          <w:p w14:paraId="0D29927E" w14:textId="77777777" w:rsidR="00AD7055" w:rsidRPr="000F0ED6" w:rsidRDefault="00AD7055" w:rsidP="00AD7055">
            <w:pPr>
              <w:jc w:val="center"/>
            </w:pPr>
          </w:p>
          <w:p w14:paraId="0EE5AEC3" w14:textId="6CB8B70D" w:rsidR="00AD7055" w:rsidRPr="000F0ED6" w:rsidRDefault="00AD7055" w:rsidP="00AD7055">
            <w:pPr>
              <w:ind w:left="-83" w:right="-91"/>
              <w:jc w:val="center"/>
            </w:pPr>
            <w:r w:rsidRPr="000F0ED6">
              <w:t xml:space="preserve">с </w:t>
            </w:r>
            <w:r>
              <w:t>января</w:t>
            </w:r>
            <w:r w:rsidRPr="000F0ED6">
              <w:t xml:space="preserve"> по </w:t>
            </w:r>
            <w:r>
              <w:t>февраль</w:t>
            </w:r>
            <w:r w:rsidRPr="000F0ED6">
              <w:t xml:space="preserve"> 2024 г. </w:t>
            </w:r>
            <w:r w:rsidRPr="000F0ED6">
              <w:rPr>
                <w:vertAlign w:val="superscript"/>
              </w:rPr>
              <w:t>*1</w:t>
            </w:r>
          </w:p>
          <w:p w14:paraId="0767C5FC" w14:textId="1C6E3127" w:rsidR="00AD7055" w:rsidRPr="004876CB" w:rsidRDefault="00AD7055" w:rsidP="00AD7055">
            <w:pPr>
              <w:jc w:val="center"/>
              <w:rPr>
                <w:highlight w:val="yellow"/>
              </w:rPr>
            </w:pPr>
            <w:r w:rsidRPr="000F0ED6">
              <w:t xml:space="preserve">не требуется </w:t>
            </w:r>
            <w:r w:rsidRPr="000F0ED6">
              <w:rPr>
                <w:vertAlign w:val="superscript"/>
              </w:rPr>
              <w:t>*2</w:t>
            </w:r>
          </w:p>
        </w:tc>
      </w:tr>
      <w:tr w:rsidR="00AD7055" w:rsidRPr="00BF0E6E" w14:paraId="266F8D32" w14:textId="77777777" w:rsidTr="004876CB">
        <w:trPr>
          <w:cantSplit/>
          <w:trHeight w:val="257"/>
        </w:trPr>
        <w:tc>
          <w:tcPr>
            <w:tcW w:w="3141" w:type="pct"/>
          </w:tcPr>
          <w:p w14:paraId="5FD5786C" w14:textId="77777777" w:rsidR="00AD7055" w:rsidRPr="004876CB" w:rsidRDefault="00AD7055" w:rsidP="00AD7055">
            <w:pPr>
              <w:pStyle w:val="caaieiaie7"/>
              <w:keepNext w:val="0"/>
              <w:rPr>
                <w:szCs w:val="24"/>
              </w:rPr>
            </w:pPr>
            <w:r w:rsidRPr="004876CB">
              <w:rPr>
                <w:szCs w:val="24"/>
              </w:rPr>
              <w:t>Проведение консультации по замечаниям затрагиваемых сторон</w:t>
            </w:r>
          </w:p>
        </w:tc>
        <w:tc>
          <w:tcPr>
            <w:tcW w:w="1859" w:type="pct"/>
            <w:vAlign w:val="center"/>
          </w:tcPr>
          <w:p w14:paraId="1B79B05C" w14:textId="718831D2" w:rsidR="00AD7055" w:rsidRPr="004876CB" w:rsidRDefault="00AD7055" w:rsidP="00AD7055">
            <w:pPr>
              <w:jc w:val="center"/>
              <w:rPr>
                <w:highlight w:val="yellow"/>
              </w:rPr>
            </w:pPr>
            <w:r w:rsidRPr="000F0ED6">
              <w:t xml:space="preserve">не требуется </w:t>
            </w:r>
            <w:r w:rsidRPr="000F0ED6">
              <w:rPr>
                <w:vertAlign w:val="superscript"/>
              </w:rPr>
              <w:t>*2</w:t>
            </w:r>
          </w:p>
        </w:tc>
      </w:tr>
      <w:tr w:rsidR="00AD7055" w:rsidRPr="00BF0E6E" w14:paraId="3A7B137C" w14:textId="77777777" w:rsidTr="00E07E7D">
        <w:trPr>
          <w:cantSplit/>
          <w:trHeight w:val="252"/>
        </w:trPr>
        <w:tc>
          <w:tcPr>
            <w:tcW w:w="3141" w:type="pct"/>
          </w:tcPr>
          <w:p w14:paraId="20886D7D" w14:textId="77777777" w:rsidR="00AD7055" w:rsidRPr="004876CB" w:rsidRDefault="00AD7055" w:rsidP="00AD7055">
            <w:pPr>
              <w:pStyle w:val="caaieiaie7"/>
              <w:keepNext w:val="0"/>
              <w:rPr>
                <w:szCs w:val="24"/>
              </w:rPr>
            </w:pPr>
            <w:r w:rsidRPr="004876CB">
              <w:rPr>
                <w:szCs w:val="24"/>
              </w:rPr>
              <w:t>Проведение собрания по обсуждению отчета об ОВОС</w:t>
            </w:r>
          </w:p>
        </w:tc>
        <w:tc>
          <w:tcPr>
            <w:tcW w:w="1859" w:type="pct"/>
          </w:tcPr>
          <w:p w14:paraId="51137D09" w14:textId="667FFC59" w:rsidR="00AD7055" w:rsidRPr="000F0ED6" w:rsidRDefault="00AD7055" w:rsidP="00AD7055">
            <w:pPr>
              <w:jc w:val="center"/>
            </w:pPr>
            <w:r>
              <w:t>февраль</w:t>
            </w:r>
            <w:r w:rsidRPr="000F0ED6">
              <w:t xml:space="preserve"> 2024 г.</w:t>
            </w:r>
            <w:r w:rsidRPr="000F0ED6">
              <w:rPr>
                <w:vertAlign w:val="superscript"/>
              </w:rPr>
              <w:t xml:space="preserve"> *3</w:t>
            </w:r>
          </w:p>
          <w:p w14:paraId="2CDD2256" w14:textId="73B0B535" w:rsidR="00AD7055" w:rsidRPr="004876CB" w:rsidRDefault="00AD7055" w:rsidP="00AD7055">
            <w:pPr>
              <w:jc w:val="center"/>
              <w:rPr>
                <w:highlight w:val="yellow"/>
              </w:rPr>
            </w:pPr>
            <w:r w:rsidRPr="000F0ED6">
              <w:rPr>
                <w:sz w:val="20"/>
                <w:szCs w:val="20"/>
              </w:rPr>
              <w:t>(собрание может быть назначено не ранее чем через 25 календарных дней с даты начала общественных обсуждений и не позднее дня их завершения)</w:t>
            </w:r>
          </w:p>
        </w:tc>
      </w:tr>
      <w:tr w:rsidR="00AD7055" w:rsidRPr="00BF0E6E" w14:paraId="089D0D48" w14:textId="77777777" w:rsidTr="00E07E7D">
        <w:trPr>
          <w:cantSplit/>
          <w:trHeight w:val="271"/>
        </w:trPr>
        <w:tc>
          <w:tcPr>
            <w:tcW w:w="3141" w:type="pct"/>
          </w:tcPr>
          <w:p w14:paraId="1EA75883" w14:textId="77777777" w:rsidR="00AD7055" w:rsidRPr="004876CB" w:rsidRDefault="00AD7055" w:rsidP="00AD7055">
            <w:pPr>
              <w:pStyle w:val="caaieiaie7"/>
              <w:keepNext w:val="0"/>
              <w:rPr>
                <w:szCs w:val="24"/>
              </w:rPr>
            </w:pPr>
            <w:r w:rsidRPr="004876CB">
              <w:rPr>
                <w:szCs w:val="24"/>
              </w:rPr>
              <w:t>Доработка отчета об ОВОС по замечаниям</w:t>
            </w:r>
          </w:p>
        </w:tc>
        <w:tc>
          <w:tcPr>
            <w:tcW w:w="1859" w:type="pct"/>
          </w:tcPr>
          <w:p w14:paraId="14FB529D" w14:textId="15E824B7" w:rsidR="00AD7055" w:rsidRPr="004876CB" w:rsidRDefault="00AD7055" w:rsidP="00AD7055">
            <w:pPr>
              <w:jc w:val="center"/>
              <w:rPr>
                <w:highlight w:val="yellow"/>
              </w:rPr>
            </w:pPr>
            <w:r>
              <w:t>февраль</w:t>
            </w:r>
            <w:r w:rsidRPr="000F0ED6">
              <w:t xml:space="preserve"> 2024 г.</w:t>
            </w:r>
            <w:r w:rsidRPr="000F0ED6">
              <w:rPr>
                <w:vertAlign w:val="superscript"/>
              </w:rPr>
              <w:t xml:space="preserve"> *4</w:t>
            </w:r>
          </w:p>
        </w:tc>
      </w:tr>
      <w:tr w:rsidR="00AD7055" w:rsidRPr="00BF0E6E" w14:paraId="0A9E51E3" w14:textId="77777777" w:rsidTr="00E07E7D">
        <w:trPr>
          <w:cantSplit/>
          <w:trHeight w:val="759"/>
        </w:trPr>
        <w:tc>
          <w:tcPr>
            <w:tcW w:w="3141" w:type="pct"/>
          </w:tcPr>
          <w:p w14:paraId="0C133822" w14:textId="77777777" w:rsidR="00AD7055" w:rsidRPr="004876CB" w:rsidRDefault="00AD7055" w:rsidP="00AD7055">
            <w:pPr>
              <w:pStyle w:val="caaieiaie7"/>
              <w:keepNext w:val="0"/>
              <w:rPr>
                <w:szCs w:val="24"/>
              </w:rPr>
            </w:pPr>
            <w:r w:rsidRPr="004876CB">
              <w:rPr>
                <w:szCs w:val="24"/>
              </w:rPr>
              <w:t>Представление отчета об ОВОС в составе предпроектной (предынвестиционной), проектной документации на государственную экологическую экспертизу</w:t>
            </w:r>
          </w:p>
        </w:tc>
        <w:tc>
          <w:tcPr>
            <w:tcW w:w="1859" w:type="pct"/>
          </w:tcPr>
          <w:p w14:paraId="585D33F0" w14:textId="4500787F" w:rsidR="00AD7055" w:rsidRPr="003035A0" w:rsidRDefault="00AD7055" w:rsidP="00AD7055">
            <w:pPr>
              <w:jc w:val="center"/>
              <w:rPr>
                <w:highlight w:val="yellow"/>
              </w:rPr>
            </w:pPr>
            <w:r w:rsidRPr="009F6B87">
              <w:t xml:space="preserve">с </w:t>
            </w:r>
            <w:r>
              <w:t>февраля</w:t>
            </w:r>
            <w:r w:rsidRPr="009F6B87">
              <w:t xml:space="preserve"> по </w:t>
            </w:r>
            <w:r>
              <w:t>март</w:t>
            </w:r>
            <w:r w:rsidRPr="009F6B87">
              <w:t xml:space="preserve"> 2024</w:t>
            </w:r>
            <w:r w:rsidRPr="009F6B87">
              <w:rPr>
                <w:vertAlign w:val="superscript"/>
              </w:rPr>
              <w:t xml:space="preserve"> *1</w:t>
            </w:r>
          </w:p>
        </w:tc>
      </w:tr>
      <w:tr w:rsidR="00AD7055" w:rsidRPr="00BF0E6E" w14:paraId="135DBB30" w14:textId="77777777" w:rsidTr="00E07E7D">
        <w:trPr>
          <w:cantSplit/>
          <w:trHeight w:val="234"/>
        </w:trPr>
        <w:tc>
          <w:tcPr>
            <w:tcW w:w="3141" w:type="pct"/>
          </w:tcPr>
          <w:p w14:paraId="76B820D1" w14:textId="77777777" w:rsidR="00AD7055" w:rsidRPr="004876CB" w:rsidRDefault="00AD7055" w:rsidP="00AD7055">
            <w:pPr>
              <w:pStyle w:val="caaieiaie7"/>
              <w:keepNext w:val="0"/>
              <w:rPr>
                <w:szCs w:val="24"/>
              </w:rPr>
            </w:pPr>
            <w:r w:rsidRPr="004876CB">
              <w:rPr>
                <w:szCs w:val="24"/>
              </w:rPr>
              <w:t>Принятие решения в отношении планируемой деятельности</w:t>
            </w:r>
          </w:p>
        </w:tc>
        <w:tc>
          <w:tcPr>
            <w:tcW w:w="1859" w:type="pct"/>
          </w:tcPr>
          <w:p w14:paraId="10CFEA57" w14:textId="4CA419E9" w:rsidR="00AD7055" w:rsidRPr="003035A0" w:rsidRDefault="00AD7055" w:rsidP="00AD7055">
            <w:pPr>
              <w:jc w:val="center"/>
              <w:rPr>
                <w:highlight w:val="yellow"/>
              </w:rPr>
            </w:pPr>
            <w:r w:rsidRPr="009F6B87">
              <w:t xml:space="preserve">с </w:t>
            </w:r>
            <w:r>
              <w:t>марта</w:t>
            </w:r>
            <w:r w:rsidRPr="009F6B87">
              <w:t xml:space="preserve"> по </w:t>
            </w:r>
            <w:r>
              <w:t>апрель</w:t>
            </w:r>
            <w:r w:rsidRPr="009F6B87">
              <w:t xml:space="preserve"> 2024 г.</w:t>
            </w:r>
            <w:r w:rsidRPr="009F6B87">
              <w:rPr>
                <w:vertAlign w:val="superscript"/>
              </w:rPr>
              <w:t xml:space="preserve"> *1</w:t>
            </w:r>
          </w:p>
        </w:tc>
      </w:tr>
      <w:bookmarkEnd w:id="1"/>
    </w:tbl>
    <w:p w14:paraId="0DE2E107" w14:textId="77777777" w:rsidR="00F03256" w:rsidRDefault="00F03256" w:rsidP="00F03256">
      <w:pPr>
        <w:jc w:val="both"/>
        <w:rPr>
          <w:sz w:val="8"/>
          <w:szCs w:val="8"/>
        </w:rPr>
      </w:pPr>
    </w:p>
    <w:p w14:paraId="3E7FD360" w14:textId="77777777" w:rsidR="00AD7055" w:rsidRPr="006F56AB" w:rsidRDefault="00AD7055" w:rsidP="00AD7055">
      <w:pPr>
        <w:rPr>
          <w:sz w:val="22"/>
          <w:szCs w:val="22"/>
        </w:rPr>
      </w:pPr>
      <w:bookmarkStart w:id="2" w:name="_Hlk97028286"/>
      <w:r w:rsidRPr="006F56AB">
        <w:rPr>
          <w:sz w:val="22"/>
          <w:szCs w:val="22"/>
        </w:rPr>
        <w:t>*</w:t>
      </w:r>
      <w:r>
        <w:rPr>
          <w:sz w:val="22"/>
          <w:szCs w:val="22"/>
        </w:rPr>
        <w:t>1</w:t>
      </w:r>
      <w:r w:rsidRPr="006F56AB">
        <w:rPr>
          <w:sz w:val="22"/>
          <w:szCs w:val="22"/>
        </w:rPr>
        <w:t xml:space="preserve"> – срок выполнения работ может быть изменен;</w:t>
      </w:r>
    </w:p>
    <w:p w14:paraId="48DCF04D" w14:textId="77777777" w:rsidR="00AD7055" w:rsidRPr="006F56AB" w:rsidRDefault="00AD7055" w:rsidP="00AD7055">
      <w:pPr>
        <w:rPr>
          <w:sz w:val="22"/>
          <w:szCs w:val="22"/>
        </w:rPr>
      </w:pPr>
      <w:r w:rsidRPr="006F56AB">
        <w:rPr>
          <w:sz w:val="22"/>
          <w:szCs w:val="22"/>
        </w:rPr>
        <w:t>*</w:t>
      </w:r>
      <w:r>
        <w:rPr>
          <w:sz w:val="22"/>
          <w:szCs w:val="22"/>
        </w:rPr>
        <w:t>2</w:t>
      </w:r>
      <w:r w:rsidRPr="006F56AB">
        <w:rPr>
          <w:sz w:val="22"/>
          <w:szCs w:val="22"/>
        </w:rPr>
        <w:t xml:space="preserve"> – заполняется в случае, если планируемая хозяйственная и иная деятельность может оказывать трансграничное воздействие;</w:t>
      </w:r>
    </w:p>
    <w:p w14:paraId="5EFB9F6D" w14:textId="77777777" w:rsidR="00AD7055" w:rsidRPr="006F56AB" w:rsidRDefault="00AD7055" w:rsidP="00AD7055">
      <w:pPr>
        <w:rPr>
          <w:sz w:val="22"/>
          <w:szCs w:val="22"/>
        </w:rPr>
      </w:pPr>
      <w:r w:rsidRPr="006F56AB">
        <w:rPr>
          <w:sz w:val="22"/>
          <w:szCs w:val="22"/>
        </w:rPr>
        <w:t>*3 – будет осуществлено в случае обращения общественности о необходимости проведения собрания</w:t>
      </w:r>
      <w:r>
        <w:rPr>
          <w:sz w:val="22"/>
          <w:szCs w:val="22"/>
        </w:rPr>
        <w:t xml:space="preserve">, </w:t>
      </w:r>
      <w:r w:rsidRPr="006F56AB">
        <w:rPr>
          <w:sz w:val="22"/>
          <w:szCs w:val="22"/>
        </w:rPr>
        <w:t>срок выполнения работ может быть изменен;</w:t>
      </w:r>
    </w:p>
    <w:p w14:paraId="761FF030" w14:textId="77777777" w:rsidR="00AD7055" w:rsidRDefault="00AD7055" w:rsidP="00AD7055">
      <w:pPr>
        <w:rPr>
          <w:sz w:val="22"/>
          <w:szCs w:val="22"/>
        </w:rPr>
      </w:pPr>
      <w:r w:rsidRPr="006F56AB">
        <w:rPr>
          <w:sz w:val="22"/>
          <w:szCs w:val="22"/>
        </w:rPr>
        <w:t xml:space="preserve">*4 </w:t>
      </w:r>
      <w:r w:rsidRPr="006F56AB">
        <w:rPr>
          <w:sz w:val="22"/>
          <w:szCs w:val="22"/>
        </w:rPr>
        <w:noBreakHyphen/>
        <w:t xml:space="preserve"> будет осуществлена в случае необходимости</w:t>
      </w:r>
      <w:bookmarkEnd w:id="2"/>
      <w:r>
        <w:rPr>
          <w:sz w:val="22"/>
          <w:szCs w:val="22"/>
        </w:rPr>
        <w:t xml:space="preserve">, </w:t>
      </w:r>
      <w:r w:rsidRPr="006F56AB">
        <w:rPr>
          <w:sz w:val="22"/>
          <w:szCs w:val="22"/>
        </w:rPr>
        <w:t>срок выполнения работ может быть изменен.</w:t>
      </w:r>
    </w:p>
    <w:p w14:paraId="00CC181B" w14:textId="77777777" w:rsidR="00C15B10" w:rsidRPr="008117B4" w:rsidRDefault="00C15B10" w:rsidP="009733A2"/>
    <w:p w14:paraId="2FABD296" w14:textId="77777777" w:rsidR="00460FDB" w:rsidRPr="00C06E87" w:rsidRDefault="00C15B10" w:rsidP="00C15B10">
      <w:pPr>
        <w:jc w:val="center"/>
        <w:rPr>
          <w:b/>
          <w:bCs/>
        </w:rPr>
      </w:pPr>
      <w:r w:rsidRPr="00C06E87">
        <w:rPr>
          <w:b/>
          <w:bCs/>
        </w:rPr>
        <w:t>Общая характеристика планируемой деятельности</w:t>
      </w:r>
      <w:r w:rsidR="00460FDB" w:rsidRPr="00C06E87">
        <w:rPr>
          <w:b/>
          <w:bCs/>
        </w:rPr>
        <w:t xml:space="preserve"> </w:t>
      </w:r>
    </w:p>
    <w:p w14:paraId="0117C99F" w14:textId="1AE71F63" w:rsidR="00C15B10" w:rsidRPr="00C06E87" w:rsidRDefault="00460FDB" w:rsidP="00460FDB">
      <w:pPr>
        <w:spacing w:after="80"/>
        <w:jc w:val="center"/>
        <w:rPr>
          <w:b/>
          <w:bCs/>
        </w:rPr>
      </w:pPr>
      <w:r w:rsidRPr="00C06E87">
        <w:rPr>
          <w:b/>
          <w:bCs/>
        </w:rPr>
        <w:t>и альтернативные варианты ее размещения и (или) реализации</w:t>
      </w:r>
    </w:p>
    <w:p w14:paraId="329AB8D6" w14:textId="08453672" w:rsidR="004D43B8" w:rsidRPr="0059210D" w:rsidRDefault="00F03256" w:rsidP="004D43B8">
      <w:pPr>
        <w:pStyle w:val="a3"/>
        <w:spacing w:line="240" w:lineRule="auto"/>
      </w:pPr>
      <w:r w:rsidRPr="0059210D">
        <w:rPr>
          <w:rFonts w:cs="Times New Roman"/>
          <w:szCs w:val="24"/>
        </w:rPr>
        <w:t xml:space="preserve">Заказчиком деятельности является </w:t>
      </w:r>
      <w:bookmarkStart w:id="3" w:name="_Hlk99463531"/>
      <w:r w:rsidRPr="0059210D">
        <w:rPr>
          <w:rFonts w:eastAsiaTheme="minorHAnsi"/>
          <w:szCs w:val="24"/>
          <w:lang w:eastAsia="en-US"/>
        </w:rPr>
        <w:t>ОАО «</w:t>
      </w:r>
      <w:r w:rsidR="002520F7">
        <w:rPr>
          <w:rFonts w:eastAsiaTheme="minorHAnsi"/>
          <w:szCs w:val="24"/>
          <w:lang w:eastAsia="en-US"/>
        </w:rPr>
        <w:t>Нерудпром</w:t>
      </w:r>
      <w:r w:rsidRPr="0059210D">
        <w:rPr>
          <w:rFonts w:eastAsiaTheme="minorHAnsi"/>
          <w:szCs w:val="24"/>
          <w:lang w:eastAsia="en-US"/>
        </w:rPr>
        <w:t>»</w:t>
      </w:r>
      <w:r w:rsidR="00E7370D">
        <w:rPr>
          <w:rFonts w:eastAsiaTheme="minorHAnsi"/>
          <w:szCs w:val="24"/>
          <w:lang w:eastAsia="en-US"/>
        </w:rPr>
        <w:t xml:space="preserve"> – </w:t>
      </w:r>
      <w:r w:rsidR="008734F7" w:rsidRPr="008734F7">
        <w:rPr>
          <w:rFonts w:cs="Times New Roman"/>
          <w:szCs w:val="24"/>
        </w:rPr>
        <w:t>од</w:t>
      </w:r>
      <w:r w:rsidR="008466AC">
        <w:rPr>
          <w:rFonts w:cs="Times New Roman"/>
          <w:szCs w:val="24"/>
        </w:rPr>
        <w:t>и</w:t>
      </w:r>
      <w:r w:rsidR="008734F7" w:rsidRPr="008734F7">
        <w:rPr>
          <w:rFonts w:cs="Times New Roman"/>
          <w:szCs w:val="24"/>
        </w:rPr>
        <w:t>н из основных поставщиков инертных строительных материалов</w:t>
      </w:r>
      <w:r w:rsidR="008466AC">
        <w:rPr>
          <w:rFonts w:cs="Times New Roman"/>
          <w:szCs w:val="24"/>
        </w:rPr>
        <w:t xml:space="preserve"> (</w:t>
      </w:r>
      <w:r w:rsidR="008734F7" w:rsidRPr="008734F7">
        <w:rPr>
          <w:rFonts w:cs="Times New Roman"/>
          <w:szCs w:val="24"/>
        </w:rPr>
        <w:t>песок обогащенный, песок 1 и 2 класса, щебень, гравий</w:t>
      </w:r>
      <w:r w:rsidR="008466AC">
        <w:rPr>
          <w:rFonts w:cs="Times New Roman"/>
          <w:szCs w:val="24"/>
        </w:rPr>
        <w:t xml:space="preserve"> и др.)</w:t>
      </w:r>
      <w:r w:rsidR="008734F7" w:rsidRPr="008734F7">
        <w:rPr>
          <w:rFonts w:cs="Times New Roman"/>
          <w:szCs w:val="24"/>
        </w:rPr>
        <w:t>, для строящихся объектов на территории г. Минска и Минской области.</w:t>
      </w:r>
      <w:bookmarkEnd w:id="3"/>
      <w:r w:rsidR="004D43B8" w:rsidRPr="0059210D">
        <w:rPr>
          <w:rFonts w:cs="Times New Roman"/>
          <w:szCs w:val="24"/>
        </w:rPr>
        <w:t xml:space="preserve"> </w:t>
      </w:r>
      <w:r w:rsidR="004D43B8" w:rsidRPr="0059210D">
        <w:t xml:space="preserve">Планируемая деятельность реализуется с целью обеспечения </w:t>
      </w:r>
      <w:r w:rsidR="002D2EC2" w:rsidRPr="0059210D">
        <w:rPr>
          <w:rFonts w:eastAsiaTheme="minorHAnsi"/>
          <w:szCs w:val="24"/>
          <w:lang w:eastAsia="en-US"/>
        </w:rPr>
        <w:t>ОАО «</w:t>
      </w:r>
      <w:r w:rsidR="002D2EC2">
        <w:rPr>
          <w:rFonts w:eastAsiaTheme="minorHAnsi"/>
          <w:szCs w:val="24"/>
          <w:lang w:eastAsia="en-US"/>
        </w:rPr>
        <w:t>Нерудпром</w:t>
      </w:r>
      <w:r w:rsidR="002D2EC2" w:rsidRPr="0059210D">
        <w:rPr>
          <w:rFonts w:eastAsiaTheme="minorHAnsi"/>
          <w:szCs w:val="24"/>
          <w:lang w:eastAsia="en-US"/>
        </w:rPr>
        <w:t>»</w:t>
      </w:r>
      <w:r w:rsidR="002D2EC2">
        <w:rPr>
          <w:rFonts w:eastAsiaTheme="minorHAnsi"/>
          <w:szCs w:val="24"/>
          <w:lang w:eastAsia="en-US"/>
        </w:rPr>
        <w:t xml:space="preserve"> </w:t>
      </w:r>
      <w:r w:rsidR="004D43B8" w:rsidRPr="0059210D">
        <w:t>сырье</w:t>
      </w:r>
      <w:r w:rsidR="00C7596C">
        <w:t>вой базой</w:t>
      </w:r>
      <w:r w:rsidR="00E7370D">
        <w:t>.</w:t>
      </w:r>
    </w:p>
    <w:p w14:paraId="3677B07B" w14:textId="6776A7F8" w:rsidR="00C0615A" w:rsidRPr="002B4558" w:rsidRDefault="004D43B8" w:rsidP="004D43B8">
      <w:pPr>
        <w:pStyle w:val="a3"/>
        <w:spacing w:line="240" w:lineRule="auto"/>
      </w:pPr>
      <w:bookmarkStart w:id="4" w:name="_Hlk154568101"/>
      <w:r w:rsidRPr="002B4558">
        <w:rPr>
          <w:szCs w:val="24"/>
        </w:rPr>
        <w:t xml:space="preserve">Планируемая деятельность </w:t>
      </w:r>
      <w:r w:rsidRPr="002B4558">
        <w:t xml:space="preserve">заключается в </w:t>
      </w:r>
      <w:r w:rsidR="008734F7" w:rsidRPr="002B4558">
        <w:t xml:space="preserve">освоении </w:t>
      </w:r>
      <w:r w:rsidR="00C0615A" w:rsidRPr="002B4558">
        <w:rPr>
          <w:rFonts w:eastAsia="Calibri"/>
          <w:lang w:eastAsia="en-US"/>
        </w:rPr>
        <w:t>южной части месторождения</w:t>
      </w:r>
      <w:r w:rsidR="00C0615A" w:rsidRPr="002B4558">
        <w:rPr>
          <w:rFonts w:eastAsia="Calibri"/>
          <w:lang w:eastAsia="en-US"/>
        </w:rPr>
        <w:t xml:space="preserve"> </w:t>
      </w:r>
      <w:r w:rsidR="00C0615A" w:rsidRPr="002B4558">
        <w:rPr>
          <w:rFonts w:eastAsia="Calibri"/>
          <w:lang w:eastAsia="en-US"/>
        </w:rPr>
        <w:t>гравийно-песчаной смеси и песков Минское</w:t>
      </w:r>
      <w:r w:rsidR="00C0615A" w:rsidRPr="002B4558">
        <w:rPr>
          <w:rFonts w:eastAsia="Calibri"/>
          <w:lang w:eastAsia="en-US"/>
        </w:rPr>
        <w:t xml:space="preserve">. Месторождение размещается на территории </w:t>
      </w:r>
      <w:r w:rsidR="00C0615A" w:rsidRPr="002B4558">
        <w:rPr>
          <w:rFonts w:eastAsia="Calibri"/>
          <w:lang w:eastAsia="en-US"/>
        </w:rPr>
        <w:t>Минского и Логойского районов Минской области</w:t>
      </w:r>
      <w:r w:rsidR="00C0615A" w:rsidRPr="002B4558">
        <w:rPr>
          <w:rFonts w:eastAsia="Calibri"/>
          <w:lang w:eastAsia="en-US"/>
        </w:rPr>
        <w:t>.</w:t>
      </w:r>
      <w:bookmarkEnd w:id="4"/>
    </w:p>
    <w:p w14:paraId="0A56A705" w14:textId="2DB6D185" w:rsidR="00C0615A" w:rsidRPr="002B4558" w:rsidRDefault="00C0615A" w:rsidP="004D43B8">
      <w:pPr>
        <w:pStyle w:val="a3"/>
        <w:spacing w:line="240" w:lineRule="auto"/>
      </w:pPr>
      <w:bookmarkStart w:id="5" w:name="_Hlk154568172"/>
      <w:r w:rsidRPr="002B4558">
        <w:t>Участок планируемой деятельности расположен</w:t>
      </w:r>
      <w:r w:rsidR="002B4558" w:rsidRPr="002B4558">
        <w:t xml:space="preserve"> в южной части Логойского района, между населенными пунктами Алекшицы и Корбачевка Беларучского сельского совета,</w:t>
      </w:r>
      <w:r w:rsidRPr="002B4558">
        <w:t xml:space="preserve"> рядом с действующим карьером</w:t>
      </w:r>
      <w:r w:rsidR="002B4558" w:rsidRPr="002B4558">
        <w:t>.</w:t>
      </w:r>
      <w:bookmarkEnd w:id="5"/>
    </w:p>
    <w:p w14:paraId="494B3425" w14:textId="53346970" w:rsidR="002B4558" w:rsidRPr="005E6937" w:rsidRDefault="002B4558" w:rsidP="002B4558">
      <w:pPr>
        <w:pStyle w:val="a3"/>
        <w:spacing w:line="240" w:lineRule="auto"/>
      </w:pPr>
      <w:bookmarkStart w:id="6" w:name="_Hlk154568125"/>
      <w:r w:rsidRPr="002B4558">
        <w:lastRenderedPageBreak/>
        <w:t>Д</w:t>
      </w:r>
      <w:r w:rsidRPr="002B4558">
        <w:t xml:space="preserve">ля реализации проектных </w:t>
      </w:r>
      <w:r w:rsidRPr="005E6937">
        <w:t>решений выделен участок площадью 69,1412 га</w:t>
      </w:r>
      <w:r>
        <w:t xml:space="preserve">. </w:t>
      </w:r>
      <w:bookmarkStart w:id="7" w:name="_Hlk114824912"/>
      <w:bookmarkEnd w:id="6"/>
      <w:r w:rsidRPr="005E6937">
        <w:t>Большая часть отводимых земель находится под лесом, частично под сельскохозяйственными угодьями</w:t>
      </w:r>
      <w:r>
        <w:t>.</w:t>
      </w:r>
    </w:p>
    <w:p w14:paraId="4B20B1FD" w14:textId="20AB5D27" w:rsidR="00E7370D" w:rsidRPr="008466AC" w:rsidRDefault="00E7370D" w:rsidP="004D43B8">
      <w:pPr>
        <w:pStyle w:val="a3"/>
        <w:spacing w:line="240" w:lineRule="auto"/>
        <w:rPr>
          <w:szCs w:val="24"/>
        </w:rPr>
      </w:pPr>
      <w:bookmarkStart w:id="8" w:name="_Hlk154568268"/>
      <w:r w:rsidRPr="008466AC">
        <w:rPr>
          <w:szCs w:val="24"/>
        </w:rPr>
        <w:t xml:space="preserve">Выбор участка добычи </w:t>
      </w:r>
      <w:r w:rsidR="002B4558">
        <w:rPr>
          <w:szCs w:val="24"/>
        </w:rPr>
        <w:t>полезных ископаемых</w:t>
      </w:r>
      <w:r w:rsidRPr="008466AC">
        <w:rPr>
          <w:szCs w:val="24"/>
        </w:rPr>
        <w:t xml:space="preserve"> определялся с учетом наличия необходимых эксплуатационных запасов, подъездных путей</w:t>
      </w:r>
      <w:r w:rsidR="001C34C9" w:rsidRPr="008466AC">
        <w:rPr>
          <w:szCs w:val="24"/>
        </w:rPr>
        <w:t xml:space="preserve">, </w:t>
      </w:r>
      <w:bookmarkStart w:id="9" w:name="_Hlk114825294"/>
      <w:r w:rsidR="001C34C9" w:rsidRPr="008466AC">
        <w:rPr>
          <w:szCs w:val="24"/>
        </w:rPr>
        <w:t xml:space="preserve">близостью </w:t>
      </w:r>
      <w:bookmarkEnd w:id="9"/>
      <w:r w:rsidR="002D2EC2">
        <w:rPr>
          <w:szCs w:val="24"/>
        </w:rPr>
        <w:t>потребителей продукции</w:t>
      </w:r>
      <w:r w:rsidRPr="008466AC">
        <w:rPr>
          <w:szCs w:val="24"/>
        </w:rPr>
        <w:t>.</w:t>
      </w:r>
      <w:bookmarkEnd w:id="8"/>
    </w:p>
    <w:p w14:paraId="211C9BB6" w14:textId="77777777" w:rsidR="00672817" w:rsidRDefault="00672817" w:rsidP="002B455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0" w:name="_Hlk154568137"/>
      <w:bookmarkEnd w:id="7"/>
      <w:r w:rsidRPr="00F64BE7">
        <w:rPr>
          <w:rFonts w:eastAsia="Calibri"/>
          <w:lang w:eastAsia="en-US"/>
        </w:rPr>
        <w:t>Годовая производительность карьера составляет 2698,2 тыс. тонн или 1499,0 тыс. м</w:t>
      </w:r>
      <w:r w:rsidRPr="00F64BE7">
        <w:rPr>
          <w:rFonts w:eastAsia="Calibri"/>
          <w:vertAlign w:val="superscript"/>
          <w:lang w:eastAsia="en-US"/>
        </w:rPr>
        <w:t>3</w:t>
      </w:r>
      <w:r w:rsidRPr="00F64BE7">
        <w:rPr>
          <w:rFonts w:eastAsia="Calibri"/>
          <w:lang w:eastAsia="en-US"/>
        </w:rPr>
        <w:t xml:space="preserve"> с учетом транспортных потерь.</w:t>
      </w:r>
    </w:p>
    <w:p w14:paraId="27642C1F" w14:textId="40716F6F" w:rsidR="001C34C9" w:rsidRPr="008466AC" w:rsidRDefault="002B4558" w:rsidP="00212BD4">
      <w:pPr>
        <w:autoSpaceDE w:val="0"/>
        <w:autoSpaceDN w:val="0"/>
        <w:adjustRightInd w:val="0"/>
        <w:ind w:firstLine="709"/>
        <w:jc w:val="both"/>
      </w:pPr>
      <w:r w:rsidRPr="005E6937">
        <w:rPr>
          <w:rFonts w:eastAsia="Calibri"/>
        </w:rPr>
        <w:t xml:space="preserve">Планируемая деятельность является расширением действующего карьера по добыче </w:t>
      </w:r>
      <w:r w:rsidRPr="005E6937">
        <w:rPr>
          <w:rFonts w:eastAsia="Calibri"/>
          <w:lang w:eastAsia="en-US"/>
        </w:rPr>
        <w:t>гравийно-песчаной смеси и песков</w:t>
      </w:r>
      <w:r w:rsidR="00CB6BC3">
        <w:rPr>
          <w:rFonts w:eastAsia="Calibri"/>
          <w:lang w:eastAsia="en-US"/>
        </w:rPr>
        <w:t>.</w:t>
      </w:r>
      <w:r w:rsidR="00672817">
        <w:rPr>
          <w:rFonts w:eastAsia="Calibri"/>
          <w:lang w:eastAsia="en-US"/>
        </w:rPr>
        <w:t xml:space="preserve"> </w:t>
      </w:r>
      <w:r w:rsidR="00672817" w:rsidRPr="00F64BE7">
        <w:rPr>
          <w:rFonts w:eastAsia="Calibri"/>
          <w:lang w:eastAsia="en-US"/>
        </w:rPr>
        <w:t>Полезное ископаемое проектируемого карьера будет отрабатываться двумя-тремя добычными уступами параллельными забоями.</w:t>
      </w:r>
      <w:r w:rsidR="00212BD4" w:rsidRPr="00212BD4">
        <w:t xml:space="preserve"> </w:t>
      </w:r>
      <w:r w:rsidR="00212BD4">
        <w:t xml:space="preserve">Срок эксплуатации объекта составляет </w:t>
      </w:r>
      <w:r w:rsidR="00212BD4" w:rsidRPr="005E6937">
        <w:rPr>
          <w:rFonts w:eastAsia="Calibri"/>
        </w:rPr>
        <w:t>7 лет.</w:t>
      </w:r>
      <w:r w:rsidR="00212BD4">
        <w:rPr>
          <w:rFonts w:eastAsia="Calibri"/>
        </w:rPr>
        <w:t xml:space="preserve"> </w:t>
      </w:r>
      <w:r w:rsidRPr="005E6937">
        <w:rPr>
          <w:rFonts w:eastAsia="Calibri"/>
        </w:rPr>
        <w:t>После окончания работ по добыче полезного ископаемого будет осуществлена рекультивация карьера.</w:t>
      </w:r>
      <w:bookmarkEnd w:id="10"/>
    </w:p>
    <w:p w14:paraId="0241E9E0" w14:textId="77777777" w:rsidR="001C34C9" w:rsidRPr="008466AC" w:rsidRDefault="001C34C9">
      <w:pPr>
        <w:pStyle w:val="a3"/>
        <w:spacing w:line="240" w:lineRule="auto"/>
        <w:rPr>
          <w:szCs w:val="24"/>
        </w:rPr>
      </w:pPr>
    </w:p>
    <w:sectPr w:rsidR="001C34C9" w:rsidRPr="008466AC" w:rsidSect="002D2EC2">
      <w:pgSz w:w="11906" w:h="16838"/>
      <w:pgMar w:top="851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A2"/>
    <w:rsid w:val="000B0034"/>
    <w:rsid w:val="00163659"/>
    <w:rsid w:val="00182A53"/>
    <w:rsid w:val="001926D4"/>
    <w:rsid w:val="001C34C9"/>
    <w:rsid w:val="00212BD4"/>
    <w:rsid w:val="002520F7"/>
    <w:rsid w:val="002B4558"/>
    <w:rsid w:val="002D2EC2"/>
    <w:rsid w:val="002D490B"/>
    <w:rsid w:val="002F5E42"/>
    <w:rsid w:val="003035A0"/>
    <w:rsid w:val="00346CBC"/>
    <w:rsid w:val="00415106"/>
    <w:rsid w:val="00460FDB"/>
    <w:rsid w:val="004876CB"/>
    <w:rsid w:val="004D43B8"/>
    <w:rsid w:val="005910D7"/>
    <w:rsid w:val="0059210D"/>
    <w:rsid w:val="006179F6"/>
    <w:rsid w:val="00672817"/>
    <w:rsid w:val="006944C4"/>
    <w:rsid w:val="006A27EB"/>
    <w:rsid w:val="007D158C"/>
    <w:rsid w:val="008117B4"/>
    <w:rsid w:val="008254D0"/>
    <w:rsid w:val="0083633D"/>
    <w:rsid w:val="008464C7"/>
    <w:rsid w:val="008466AC"/>
    <w:rsid w:val="008734F7"/>
    <w:rsid w:val="00904308"/>
    <w:rsid w:val="00927878"/>
    <w:rsid w:val="00970927"/>
    <w:rsid w:val="009733A2"/>
    <w:rsid w:val="00973CB6"/>
    <w:rsid w:val="009B3FCF"/>
    <w:rsid w:val="009E31C9"/>
    <w:rsid w:val="00A61FF5"/>
    <w:rsid w:val="00A64392"/>
    <w:rsid w:val="00A70130"/>
    <w:rsid w:val="00AC08FA"/>
    <w:rsid w:val="00AD7055"/>
    <w:rsid w:val="00B56A95"/>
    <w:rsid w:val="00BD19A4"/>
    <w:rsid w:val="00C0615A"/>
    <w:rsid w:val="00C06E87"/>
    <w:rsid w:val="00C15B10"/>
    <w:rsid w:val="00C240C6"/>
    <w:rsid w:val="00C60439"/>
    <w:rsid w:val="00C7596C"/>
    <w:rsid w:val="00C77329"/>
    <w:rsid w:val="00CB6BC3"/>
    <w:rsid w:val="00DD5EFD"/>
    <w:rsid w:val="00E41399"/>
    <w:rsid w:val="00E7370D"/>
    <w:rsid w:val="00E817DE"/>
    <w:rsid w:val="00E96CA8"/>
    <w:rsid w:val="00EC2CC9"/>
    <w:rsid w:val="00EF1434"/>
    <w:rsid w:val="00F03256"/>
    <w:rsid w:val="00F7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3AD4"/>
  <w15:chartTrackingRefBased/>
  <w15:docId w15:val="{CEB5AD68-72B6-439D-8113-BF2D1553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7">
    <w:name w:val="caaieiaie 7"/>
    <w:basedOn w:val="a"/>
    <w:next w:val="a"/>
    <w:rsid w:val="009733A2"/>
    <w:pPr>
      <w:keepNext/>
      <w:jc w:val="both"/>
    </w:pPr>
    <w:rPr>
      <w:szCs w:val="20"/>
    </w:rPr>
  </w:style>
  <w:style w:type="paragraph" w:customStyle="1" w:styleId="1">
    <w:name w:val="Обычный1"/>
    <w:rsid w:val="009733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елНИЦ"/>
    <w:qFormat/>
    <w:rsid w:val="00460FDB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paragraph" w:styleId="2">
    <w:name w:val="Body Text Indent 2"/>
    <w:basedOn w:val="a"/>
    <w:link w:val="20"/>
    <w:rsid w:val="00C06E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06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C06E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C06E87"/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1926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9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2B4558"/>
    <w:pPr>
      <w:tabs>
        <w:tab w:val="right" w:leader="dot" w:pos="10196"/>
      </w:tabs>
    </w:pPr>
    <w:rPr>
      <w:noProof/>
      <w:spacing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Ecoland</dc:creator>
  <cp:keywords/>
  <dc:description/>
  <cp:lastModifiedBy>User</cp:lastModifiedBy>
  <cp:revision>31</cp:revision>
  <dcterms:created xsi:type="dcterms:W3CDTF">2021-02-23T06:26:00Z</dcterms:created>
  <dcterms:modified xsi:type="dcterms:W3CDTF">2023-12-27T10:19:00Z</dcterms:modified>
</cp:coreProperties>
</file>