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550" w:rsidRPr="00F94550" w:rsidRDefault="00F94550" w:rsidP="00F94550">
      <w:pPr>
        <w:spacing w:after="225" w:line="540" w:lineRule="atLeast"/>
        <w:jc w:val="center"/>
        <w:textAlignment w:val="baseline"/>
        <w:outlineLvl w:val="0"/>
        <w:rPr>
          <w:rFonts w:ascii="Arial" w:eastAsia="Times New Roman" w:hAnsi="Arial" w:cs="Arial"/>
          <w:color w:val="333333"/>
          <w:kern w:val="36"/>
          <w:sz w:val="45"/>
          <w:szCs w:val="45"/>
          <w:lang w:eastAsia="ru-RU"/>
        </w:rPr>
      </w:pPr>
      <w:r w:rsidRPr="00F94550">
        <w:rPr>
          <w:rFonts w:ascii="Arial" w:eastAsia="Times New Roman" w:hAnsi="Arial" w:cs="Arial"/>
          <w:color w:val="333333"/>
          <w:kern w:val="36"/>
          <w:sz w:val="45"/>
          <w:szCs w:val="45"/>
          <w:lang w:eastAsia="ru-RU"/>
        </w:rPr>
        <w:t>Повыше</w:t>
      </w:r>
      <w:bookmarkStart w:id="0" w:name="_GoBack"/>
      <w:bookmarkEnd w:id="0"/>
      <w:r w:rsidRPr="00F94550">
        <w:rPr>
          <w:rFonts w:ascii="Arial" w:eastAsia="Times New Roman" w:hAnsi="Arial" w:cs="Arial"/>
          <w:color w:val="333333"/>
          <w:kern w:val="36"/>
          <w:sz w:val="45"/>
          <w:szCs w:val="45"/>
          <w:lang w:eastAsia="ru-RU"/>
        </w:rPr>
        <w:t>ния пенсий</w:t>
      </w:r>
    </w:p>
    <w:p w:rsidR="00F94550" w:rsidRPr="00F94550" w:rsidRDefault="00F94550" w:rsidP="00F94550">
      <w:pPr>
        <w:spacing w:after="0" w:line="240" w:lineRule="auto"/>
        <w:jc w:val="center"/>
        <w:textAlignment w:val="baseline"/>
        <w:rPr>
          <w:rFonts w:ascii="Arial" w:eastAsia="Times New Roman" w:hAnsi="Arial" w:cs="Arial"/>
          <w:color w:val="333333"/>
          <w:sz w:val="21"/>
          <w:szCs w:val="21"/>
          <w:lang w:eastAsia="ru-RU"/>
        </w:rPr>
      </w:pPr>
      <w:r w:rsidRPr="00F94550">
        <w:rPr>
          <w:rFonts w:ascii="inherit" w:eastAsia="Times New Roman" w:hAnsi="inherit" w:cs="Arial"/>
          <w:b/>
          <w:bCs/>
          <w:color w:val="333333"/>
          <w:sz w:val="21"/>
          <w:szCs w:val="21"/>
          <w:bdr w:val="none" w:sz="0" w:space="0" w:color="auto" w:frame="1"/>
          <w:lang w:eastAsia="ru-RU"/>
        </w:rPr>
        <w:t>НАДБАВКА НА УХОД К ПЕНСИЯМ ПО ВОЗРАСТУ, ПО ИНВАЛИДНОСТИ, ПО СЛУЧАЮ ПОТЕРИ КОРМИЛЬЦА, ЗА ВЫСЛУГУ ЛЕТ</w:t>
      </w:r>
    </w:p>
    <w:p w:rsidR="00F94550" w:rsidRPr="00F94550" w:rsidRDefault="00F94550" w:rsidP="00F94550">
      <w:pPr>
        <w:spacing w:after="0" w:line="240" w:lineRule="auto"/>
        <w:rPr>
          <w:rFonts w:ascii="Times New Roman" w:eastAsia="Times New Roman" w:hAnsi="Times New Roman" w:cs="Times New Roman"/>
          <w:sz w:val="24"/>
          <w:szCs w:val="24"/>
          <w:lang w:eastAsia="ru-RU"/>
        </w:rPr>
      </w:pPr>
      <w:r w:rsidRPr="00F94550">
        <w:rPr>
          <w:rFonts w:ascii="Arial" w:eastAsia="Times New Roman" w:hAnsi="Arial" w:cs="Arial"/>
          <w:color w:val="333333"/>
          <w:sz w:val="21"/>
          <w:szCs w:val="21"/>
          <w:lang w:eastAsia="ru-RU"/>
        </w:rPr>
        <w:t>К пенсиям по возрасту, по инвалидности, по случаю потери кормильца, за выслугу лет устанавливается надбавка на уход:</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1"/>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инвалидам I группы - 100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1"/>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пенсионерам, достигшим 80-летнего возраста - 50 процентов минимального размера пенсии по возрасту.</w:t>
      </w:r>
    </w:p>
    <w:p w:rsidR="00F94550" w:rsidRPr="00F94550" w:rsidRDefault="00F94550" w:rsidP="00F94550">
      <w:pPr>
        <w:spacing w:after="0" w:line="240" w:lineRule="auto"/>
        <w:rPr>
          <w:rFonts w:ascii="Times New Roman" w:eastAsia="Times New Roman" w:hAnsi="Times New Roman" w:cs="Times New Roman"/>
          <w:sz w:val="24"/>
          <w:szCs w:val="24"/>
          <w:lang w:eastAsia="ru-RU"/>
        </w:rPr>
      </w:pPr>
      <w:r w:rsidRPr="00F94550">
        <w:rPr>
          <w:rFonts w:ascii="Arial" w:eastAsia="Times New Roman" w:hAnsi="Arial" w:cs="Arial"/>
          <w:color w:val="333333"/>
          <w:sz w:val="21"/>
          <w:szCs w:val="21"/>
          <w:lang w:eastAsia="ru-RU"/>
        </w:rPr>
        <w:t>Другим одиноким пенсионерам, нуждающимся по заключению медико-реабилитационных экспертных комиссий (МРЭК) или врачебно-консультационных комиссий (ВКК) в постоянной посторонней помощи, - 50 процентов минимального размера пенсии по возрасту (к пенсиям по возрасту, за выслугу лет, по случаю потери кормильца).</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Одиноким инвалидам II группы, нуждающимся по заключению медико-реабилитационной комиссии (МРЭК) или врачебно-консультационной комиссии (ВКК) в постоянной посторонней помощи - 50 процентов минимального размера пенсии по возрасту (к пенсиям по инвалидности).</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Детям-инвалидам в возрасте до 18 лет и инвалидам с детства II группы - 50 процентов минимального размера пенсии по возрасту (к пенсиям по случаю потери кормильца).</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При наличии права на надбавку на уход по двум основаниям, надбавка начисляется по одному из них.</w:t>
      </w:r>
    </w:p>
    <w:p w:rsidR="00F94550" w:rsidRPr="00F94550" w:rsidRDefault="00F94550" w:rsidP="00F94550">
      <w:pPr>
        <w:spacing w:after="0" w:line="240" w:lineRule="auto"/>
        <w:jc w:val="center"/>
        <w:textAlignment w:val="baseline"/>
        <w:rPr>
          <w:rFonts w:ascii="Arial" w:eastAsia="Times New Roman" w:hAnsi="Arial" w:cs="Arial"/>
          <w:color w:val="333333"/>
          <w:sz w:val="21"/>
          <w:szCs w:val="21"/>
          <w:lang w:eastAsia="ru-RU"/>
        </w:rPr>
      </w:pPr>
      <w:r w:rsidRPr="00F94550">
        <w:rPr>
          <w:rFonts w:ascii="inherit" w:eastAsia="Times New Roman" w:hAnsi="inherit" w:cs="Arial"/>
          <w:b/>
          <w:bCs/>
          <w:color w:val="333333"/>
          <w:sz w:val="21"/>
          <w:szCs w:val="21"/>
          <w:bdr w:val="none" w:sz="0" w:space="0" w:color="auto" w:frame="1"/>
          <w:lang w:eastAsia="ru-RU"/>
        </w:rPr>
        <w:t>НАДБАВКИ К ПЕНСИЯМ В СООТВЕТСТВИИ СО СТАТЬЕЙ 39 ЗАКОНА РЕСПУБЛИКИ БЕЛАРУСЬ</w:t>
      </w:r>
      <w:r w:rsidRPr="00F94550">
        <w:rPr>
          <w:rFonts w:ascii="inherit" w:eastAsia="Times New Roman" w:hAnsi="inherit" w:cs="Arial"/>
          <w:b/>
          <w:bCs/>
          <w:color w:val="333333"/>
          <w:sz w:val="21"/>
          <w:szCs w:val="21"/>
          <w:bdr w:val="none" w:sz="0" w:space="0" w:color="auto" w:frame="1"/>
          <w:lang w:eastAsia="ru-RU"/>
        </w:rPr>
        <w:br/>
        <w:t>«О СОЦИАЛЬНОЙ ЗАЩИТЕ ГРАЖДАН, ПОСТРАДАВШИХ ОТ КАТАСТРОФЫ НА ЧЕРНОБЫЛЬСКОЙ АЭС,</w:t>
      </w:r>
      <w:r w:rsidRPr="00F94550">
        <w:rPr>
          <w:rFonts w:ascii="inherit" w:eastAsia="Times New Roman" w:hAnsi="inherit" w:cs="Arial"/>
          <w:b/>
          <w:bCs/>
          <w:color w:val="333333"/>
          <w:sz w:val="21"/>
          <w:szCs w:val="21"/>
          <w:bdr w:val="none" w:sz="0" w:space="0" w:color="auto" w:frame="1"/>
          <w:lang w:eastAsia="ru-RU"/>
        </w:rPr>
        <w:br/>
        <w:t>ДРУГИХ РАДИАЦИОННЫХ АВАРИЙ»</w:t>
      </w:r>
    </w:p>
    <w:p w:rsidR="00F94550" w:rsidRPr="00F94550" w:rsidRDefault="00F94550" w:rsidP="00F94550">
      <w:pPr>
        <w:numPr>
          <w:ilvl w:val="0"/>
          <w:numId w:val="2"/>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F94550" w:rsidRPr="00F94550" w:rsidRDefault="00F94550" w:rsidP="00F94550">
      <w:pPr>
        <w:numPr>
          <w:ilvl w:val="1"/>
          <w:numId w:val="3"/>
        </w:numPr>
        <w:spacing w:after="0" w:line="240" w:lineRule="auto"/>
        <w:jc w:val="both"/>
        <w:textAlignment w:val="baseline"/>
        <w:rPr>
          <w:rFonts w:ascii="Arial" w:eastAsia="Times New Roman" w:hAnsi="Arial" w:cs="Arial"/>
          <w:color w:val="1F1F1F"/>
          <w:sz w:val="21"/>
          <w:szCs w:val="21"/>
          <w:lang w:eastAsia="ru-RU"/>
        </w:rPr>
      </w:pPr>
      <w:r w:rsidRPr="00F94550">
        <w:rPr>
          <w:rFonts w:ascii="Arial" w:eastAsia="Times New Roman" w:hAnsi="Arial" w:cs="Arial"/>
          <w:color w:val="1F1F1F"/>
          <w:sz w:val="21"/>
          <w:szCs w:val="21"/>
          <w:lang w:eastAsia="ru-RU"/>
        </w:rPr>
        <w:t>инвалидам I группы, детям-инвалидам в возрасте до 18 лет - 100 процентов;</w:t>
      </w:r>
    </w:p>
    <w:p w:rsidR="00F94550" w:rsidRPr="00F94550" w:rsidRDefault="00F94550" w:rsidP="00F94550">
      <w:pPr>
        <w:numPr>
          <w:ilvl w:val="1"/>
          <w:numId w:val="3"/>
        </w:numPr>
        <w:spacing w:after="0" w:line="240" w:lineRule="auto"/>
        <w:jc w:val="both"/>
        <w:textAlignment w:val="baseline"/>
        <w:rPr>
          <w:rFonts w:ascii="Arial" w:eastAsia="Times New Roman" w:hAnsi="Arial" w:cs="Arial"/>
          <w:color w:val="1F1F1F"/>
          <w:sz w:val="21"/>
          <w:szCs w:val="21"/>
          <w:lang w:eastAsia="ru-RU"/>
        </w:rPr>
      </w:pPr>
      <w:r w:rsidRPr="00F94550">
        <w:rPr>
          <w:rFonts w:ascii="Arial" w:eastAsia="Times New Roman" w:hAnsi="Arial" w:cs="Arial"/>
          <w:color w:val="1F1F1F"/>
          <w:sz w:val="21"/>
          <w:szCs w:val="21"/>
          <w:lang w:eastAsia="ru-RU"/>
        </w:rPr>
        <w:t>инвалидам II группы - 75 процентов;</w:t>
      </w:r>
    </w:p>
    <w:p w:rsidR="00F94550" w:rsidRPr="00F94550" w:rsidRDefault="00F94550" w:rsidP="00F94550">
      <w:pPr>
        <w:numPr>
          <w:ilvl w:val="1"/>
          <w:numId w:val="3"/>
        </w:numPr>
        <w:spacing w:after="0" w:line="240" w:lineRule="auto"/>
        <w:jc w:val="both"/>
        <w:textAlignment w:val="baseline"/>
        <w:rPr>
          <w:rFonts w:ascii="Arial" w:eastAsia="Times New Roman" w:hAnsi="Arial" w:cs="Arial"/>
          <w:color w:val="1F1F1F"/>
          <w:sz w:val="21"/>
          <w:szCs w:val="21"/>
          <w:lang w:eastAsia="ru-RU"/>
        </w:rPr>
      </w:pPr>
      <w:r w:rsidRPr="00F94550">
        <w:rPr>
          <w:rFonts w:ascii="Arial" w:eastAsia="Times New Roman" w:hAnsi="Arial" w:cs="Arial"/>
          <w:color w:val="1F1F1F"/>
          <w:sz w:val="21"/>
          <w:szCs w:val="21"/>
          <w:lang w:eastAsia="ru-RU"/>
        </w:rPr>
        <w:t>инвалидам III группы - 50 процентов;</w:t>
      </w:r>
    </w:p>
    <w:p w:rsidR="00F94550" w:rsidRPr="00F94550" w:rsidRDefault="00F94550" w:rsidP="00F94550">
      <w:pPr>
        <w:numPr>
          <w:ilvl w:val="0"/>
          <w:numId w:val="3"/>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Гражданам, принимавшим участие в работах по ликвидации последствий катастрофы на Чернобыльской АЭС в 1986 – 1987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или командированным),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 гражданам, принимавшим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 гражданам, принимавшим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 гражданам, принимавшим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Теча в период с 1 января 1949 г. по 31 декабря 1956 г.; специалистам из числа отдельных подразделений по сборке (разборке) ядерных зарядов, выполнявшим эти работы до 31 декабря 1961 г., пенсии повышаются на 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3"/>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Гражданам, принимавшим участие в работах по ликвидации последствий катастрофы на Чернобыльской АЭС в 1988 – 1989 годах в зоне эвакуации (отчуждения) или занятым в этот период на эксплуатации или других работах на указанной станции (в том числе временно направленным или командированным), включая военнослужащих и военнообязанных, призванных на специальное сборы и привлеченных к выполнению работ, связанных с ликвидацией последствий данной катастрофы;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 пенсии повышаются на 25 процентов минимального размера пенсии по возрасту.</w:t>
      </w:r>
    </w:p>
    <w:p w:rsidR="00F94550" w:rsidRPr="00F94550" w:rsidRDefault="00F94550" w:rsidP="00F94550">
      <w:pPr>
        <w:spacing w:after="0" w:line="240" w:lineRule="auto"/>
        <w:rPr>
          <w:rFonts w:ascii="Times New Roman" w:eastAsia="Times New Roman" w:hAnsi="Times New Roman" w:cs="Times New Roman"/>
          <w:sz w:val="24"/>
          <w:szCs w:val="24"/>
          <w:lang w:eastAsia="ru-RU"/>
        </w:rPr>
      </w:pPr>
      <w:r w:rsidRPr="00F94550">
        <w:rPr>
          <w:rFonts w:ascii="Arial" w:eastAsia="Times New Roman" w:hAnsi="Arial" w:cs="Arial"/>
          <w:color w:val="333333"/>
          <w:sz w:val="21"/>
          <w:szCs w:val="21"/>
          <w:lang w:eastAsia="ru-RU"/>
        </w:rPr>
        <w:br/>
      </w:r>
    </w:p>
    <w:p w:rsidR="00F94550" w:rsidRPr="00F94550" w:rsidRDefault="00F94550" w:rsidP="00F94550">
      <w:pPr>
        <w:spacing w:after="0" w:line="240" w:lineRule="auto"/>
        <w:jc w:val="center"/>
        <w:textAlignment w:val="baseline"/>
        <w:rPr>
          <w:rFonts w:ascii="Arial" w:eastAsia="Times New Roman" w:hAnsi="Arial" w:cs="Arial"/>
          <w:color w:val="333333"/>
          <w:sz w:val="21"/>
          <w:szCs w:val="21"/>
          <w:lang w:eastAsia="ru-RU"/>
        </w:rPr>
      </w:pPr>
      <w:r w:rsidRPr="00F94550">
        <w:rPr>
          <w:rFonts w:ascii="inherit" w:eastAsia="Times New Roman" w:hAnsi="inherit" w:cs="Arial"/>
          <w:b/>
          <w:bCs/>
          <w:color w:val="333333"/>
          <w:sz w:val="21"/>
          <w:szCs w:val="21"/>
          <w:bdr w:val="none" w:sz="0" w:space="0" w:color="auto" w:frame="1"/>
          <w:lang w:eastAsia="ru-RU"/>
        </w:rPr>
        <w:t>ПОВЫШЕНИЯ ПЕНСИЙ</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Статьей 68 Закона Республики Беларусь "О пенсионном обеспечении" предусмотрено, что пенсии, назначенные в соответствии с данным законом, повышаются:</w:t>
      </w: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инвалидам войны I и II группы - на 400 процентов, III группы - на 250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1943 - 1945 годах, - на 250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 xml:space="preserve">родителям и женам (не вступившим в новый брак)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w:t>
      </w:r>
      <w:r w:rsidRPr="00F94550">
        <w:rPr>
          <w:rFonts w:ascii="Arial" w:eastAsia="Times New Roman" w:hAnsi="Arial" w:cs="Arial"/>
          <w:color w:val="333333"/>
          <w:sz w:val="21"/>
          <w:szCs w:val="21"/>
          <w:lang w:eastAsia="ru-RU"/>
        </w:rPr>
        <w:lastRenderedPageBreak/>
        <w:t>ситуациям, органов финансовых расследований,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детям - инвалидам с детства военнослужащих, лиц начальствующего и рядового состава органов внутренних дел, Следственного комитета Республики Беларусь, органов и подразделений по чрезвычайным ситуациям, органов финансовых расследований,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гражданам, необоснованно репрессированным по политическим, социальным, национальным, религиозным и иным мотивам в период репрессий 20 - 80-х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inherit" w:eastAsia="Times New Roman" w:hAnsi="inherit" w:cs="Arial"/>
          <w:color w:val="333333"/>
          <w:sz w:val="21"/>
          <w:szCs w:val="21"/>
          <w:bdr w:val="none" w:sz="0" w:space="0" w:color="auto" w:frame="1"/>
          <w:lang w:eastAsia="ru-RU"/>
        </w:rPr>
        <w:t>донорам, награжденным нагрудным знаком отличия Министерства здравоохранения "Ганаровы донар Рэспублiкi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При наличии права на повышение пенсии по различным основаниям, предусмотренным пунктом «б» части первой статьи 68 Закона, начисляется одно из указанных в нем повышений.</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4"/>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F94550" w:rsidRPr="00F94550" w:rsidRDefault="00F94550" w:rsidP="00F94550">
      <w:pPr>
        <w:spacing w:after="0" w:line="240" w:lineRule="auto"/>
        <w:jc w:val="center"/>
        <w:textAlignment w:val="baseline"/>
        <w:rPr>
          <w:rFonts w:ascii="Arial" w:eastAsia="Times New Roman" w:hAnsi="Arial" w:cs="Arial"/>
          <w:color w:val="333333"/>
          <w:sz w:val="21"/>
          <w:szCs w:val="21"/>
          <w:lang w:eastAsia="ru-RU"/>
        </w:rPr>
      </w:pPr>
      <w:r w:rsidRPr="00F94550">
        <w:rPr>
          <w:rFonts w:ascii="inherit" w:eastAsia="Times New Roman" w:hAnsi="inherit" w:cs="Arial"/>
          <w:b/>
          <w:bCs/>
          <w:color w:val="333333"/>
          <w:sz w:val="21"/>
          <w:szCs w:val="21"/>
          <w:bdr w:val="none" w:sz="0" w:space="0" w:color="auto" w:frame="1"/>
          <w:lang w:eastAsia="ru-RU"/>
        </w:rPr>
        <w:t>ДОПЛАТЫ К ПЕНСИЯМ</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Указом Президента Республики Беларусь от 16 января 2012 г. № 35 "О повышении пенсий" (далее – Указ) установлены доплаты к пенсиям, постоянно проживающим в Республике Беларусь неработающим получателям пенсий в органах по труду, занятости и социальной защите, достигшим возраста:</w:t>
      </w:r>
    </w:p>
    <w:p w:rsidR="00F94550" w:rsidRPr="00F94550" w:rsidRDefault="00F94550" w:rsidP="00F94550">
      <w:pPr>
        <w:numPr>
          <w:ilvl w:val="0"/>
          <w:numId w:val="5"/>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75 лет, - в размере 75 процентов минимального размера пенсии по возрасту;</w:t>
      </w:r>
    </w:p>
    <w:p w:rsidR="00F94550" w:rsidRPr="00F94550" w:rsidRDefault="00F94550" w:rsidP="00F94550">
      <w:pPr>
        <w:spacing w:after="0" w:line="240" w:lineRule="auto"/>
        <w:ind w:left="720"/>
        <w:jc w:val="both"/>
        <w:textAlignment w:val="baseline"/>
        <w:rPr>
          <w:rFonts w:ascii="Arial" w:eastAsia="Times New Roman" w:hAnsi="Arial" w:cs="Arial"/>
          <w:color w:val="333333"/>
          <w:sz w:val="21"/>
          <w:szCs w:val="21"/>
          <w:lang w:eastAsia="ru-RU"/>
        </w:rPr>
      </w:pPr>
    </w:p>
    <w:p w:rsidR="00F94550" w:rsidRPr="00F94550" w:rsidRDefault="00F94550" w:rsidP="00F94550">
      <w:pPr>
        <w:numPr>
          <w:ilvl w:val="0"/>
          <w:numId w:val="5"/>
        </w:numPr>
        <w:spacing w:after="0" w:line="240" w:lineRule="auto"/>
        <w:jc w:val="both"/>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80 лет, - в размере 100 процентов минимального размера пенсии по возрасту.</w:t>
      </w:r>
    </w:p>
    <w:p w:rsidR="00F94550" w:rsidRPr="00F94550" w:rsidRDefault="00F94550" w:rsidP="00F94550">
      <w:pPr>
        <w:spacing w:after="0" w:line="240" w:lineRule="auto"/>
        <w:rPr>
          <w:rFonts w:ascii="Times New Roman" w:eastAsia="Times New Roman" w:hAnsi="Times New Roman" w:cs="Times New Roman"/>
          <w:sz w:val="24"/>
          <w:szCs w:val="24"/>
          <w:lang w:eastAsia="ru-RU"/>
        </w:rPr>
      </w:pPr>
      <w:r w:rsidRPr="00F94550">
        <w:rPr>
          <w:rFonts w:ascii="Arial" w:eastAsia="Times New Roman" w:hAnsi="Arial" w:cs="Arial"/>
          <w:color w:val="333333"/>
          <w:sz w:val="21"/>
          <w:szCs w:val="21"/>
          <w:lang w:eastAsia="ru-RU"/>
        </w:rPr>
        <w:t>Доплаты по Указу не устанавливаются к пенсиям лиц, находящихся в местах лишения свободы, на государственном обеспечении и проживающих в государственных стационарных организациях социального обслуживания. Если пенсионер находится в указанных организациях на платном содержании, то доплата к пенсии устанавливается.</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Указанные доплаты выплачиваются независимо от установленных к пенсиям в соответствии с законодательством надбавок.</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В соответствии с Указом Президента Республики Беларусь от 18 октября 2019 г. № 386 «О стимулировании научной деятельности и совершенствовании оплаты труда» с 01.01.2020 предусматривается установление ежемесячных доплат к пенсиям, постоянно проживающим в Республике Беларусь неработающим получателям пенсий, достигшим общеустановленного пенсионного возраста, имеющим одновременно ученую степень доктора наук и ученое звание профессора. Размер доплаты составляет двукратный размер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w:t>
      </w:r>
    </w:p>
    <w:p w:rsidR="00F94550" w:rsidRPr="00F94550" w:rsidRDefault="00F94550" w:rsidP="00F94550">
      <w:pPr>
        <w:spacing w:after="0"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 xml:space="preserve">К неработающим получателям пенсий относятся лица, получающие пенсии, но не являющиеся индивидуальными предпринимателями, не осуществляющие трудовую деятельность на основании трудовых, гражданско-правовых договоров, предметом которых является оказание услуг, выполнение работ и создание объектов интеллектуальной </w:t>
      </w:r>
      <w:r w:rsidRPr="00F94550">
        <w:rPr>
          <w:rFonts w:ascii="Arial" w:eastAsia="Times New Roman" w:hAnsi="Arial" w:cs="Arial"/>
          <w:color w:val="333333"/>
          <w:sz w:val="21"/>
          <w:szCs w:val="21"/>
          <w:lang w:eastAsia="ru-RU"/>
        </w:rPr>
        <w:lastRenderedPageBreak/>
        <w:t>собственности, либо на основе членства (участия) в юридических лицах любых организационно-правовых форм</w:t>
      </w:r>
      <w:r w:rsidRPr="00F94550">
        <w:rPr>
          <w:rFonts w:ascii="Arial" w:eastAsia="Times New Roman" w:hAnsi="Arial" w:cs="Arial"/>
          <w:i/>
          <w:iCs/>
          <w:color w:val="333333"/>
          <w:sz w:val="21"/>
          <w:szCs w:val="21"/>
          <w:bdr w:val="none" w:sz="0" w:space="0" w:color="auto" w:frame="1"/>
          <w:lang w:eastAsia="ru-RU"/>
        </w:rPr>
        <w:t>.</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Лицу, имеющему право на ежемесячную доплату, для реализации права необходимо обращаться в орган, осуществляющий его пенсионное обеспечение. При этом должны быть представлены: заявление об установлении доплаты, трудовая книжка, национальный диплом доктора наук или диплом государственного образца, выданный аттестационными органами бывшего СССР либо Российской Федерации до 27 февраля 1996 г., и национальный аттестат профессора или аттестат профессора государственного образца, выданный аттестационными органами бывшего СССР либо Российской Федерации до 27 февраля 1996 г.</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Доплата к пенсии назначается и выплачивается с первого числа месяца, следующего за месяцем обращения в орган, осуществляющий пенсионное обеспечение, но не ранее 01.01.2020.</w:t>
      </w:r>
    </w:p>
    <w:p w:rsidR="00F94550" w:rsidRPr="00F94550" w:rsidRDefault="00F94550" w:rsidP="00F94550">
      <w:pPr>
        <w:spacing w:after="225" w:line="240" w:lineRule="auto"/>
        <w:textAlignment w:val="baseline"/>
        <w:rPr>
          <w:rFonts w:ascii="Arial" w:eastAsia="Times New Roman" w:hAnsi="Arial" w:cs="Arial"/>
          <w:color w:val="333333"/>
          <w:sz w:val="21"/>
          <w:szCs w:val="21"/>
          <w:lang w:eastAsia="ru-RU"/>
        </w:rPr>
      </w:pPr>
      <w:r w:rsidRPr="00F94550">
        <w:rPr>
          <w:rFonts w:ascii="Arial" w:eastAsia="Times New Roman" w:hAnsi="Arial" w:cs="Arial"/>
          <w:color w:val="333333"/>
          <w:sz w:val="21"/>
          <w:szCs w:val="21"/>
          <w:lang w:eastAsia="ru-RU"/>
        </w:rPr>
        <w:t>Доплата не устанавливается (не выплачивается) к пенсиям лиц, отбывающих наказание в виде лишения свободы в исправительных учреждениях.</w:t>
      </w:r>
    </w:p>
    <w:p w:rsidR="001100C9" w:rsidRDefault="001100C9"/>
    <w:sectPr w:rsidR="00110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31402"/>
    <w:multiLevelType w:val="multilevel"/>
    <w:tmpl w:val="7256E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1F3CFB"/>
    <w:multiLevelType w:val="multilevel"/>
    <w:tmpl w:val="723AA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491B89"/>
    <w:multiLevelType w:val="multilevel"/>
    <w:tmpl w:val="FF44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AB0DBE"/>
    <w:multiLevelType w:val="multilevel"/>
    <w:tmpl w:val="AC64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50"/>
    <w:rsid w:val="001100C9"/>
    <w:rsid w:val="00F94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4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5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4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94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45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55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4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94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6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2024-11-22T08:35:00Z</dcterms:created>
  <dcterms:modified xsi:type="dcterms:W3CDTF">2024-11-22T08:36:00Z</dcterms:modified>
</cp:coreProperties>
</file>