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организации и проведении работ по проектированию, строительству, реконструкции, ремонту и содержанию автомобильных дорог должны соблюдаться требования </w:t>
      </w:r>
      <w:hyperlink r:id="rId5" w:history="1">
        <w:r w:rsidRPr="009C24E6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Отраслевых правил по охране труда при проектировании, строительстве, реконструкции, ремонте и содержании автомобильных дорог</w:t>
        </w:r>
      </w:hyperlink>
      <w:r w:rsidRPr="009C24E6">
        <w:rPr>
          <w:rFonts w:ascii="Times New Roman" w:hAnsi="Times New Roman" w:cs="Times New Roman"/>
          <w:sz w:val="30"/>
          <w:szCs w:val="30"/>
        </w:rPr>
        <w:t>, утвержденных постановлением Министерства транспорта и коммуникаций Республики Беларусь от 26 февраля 2008 г. № 14 (далее – Правила), </w:t>
      </w:r>
      <w:hyperlink r:id="rId6" w:history="1">
        <w:r w:rsidRPr="009C24E6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Межотраслевых общих правил по охране труда</w:t>
        </w:r>
      </w:hyperlink>
      <w:r w:rsidRPr="009C24E6">
        <w:rPr>
          <w:rFonts w:ascii="Times New Roman" w:hAnsi="Times New Roman" w:cs="Times New Roman"/>
          <w:sz w:val="30"/>
          <w:szCs w:val="30"/>
        </w:rPr>
        <w:t>, утвержденных постановлением Министерства труда и социальной защиты Республики Бела</w:t>
      </w:r>
      <w:bookmarkStart w:id="0" w:name="_GoBack"/>
      <w:bookmarkEnd w:id="0"/>
      <w:r w:rsidRPr="009C24E6">
        <w:rPr>
          <w:rFonts w:ascii="Times New Roman" w:hAnsi="Times New Roman" w:cs="Times New Roman"/>
          <w:sz w:val="30"/>
          <w:szCs w:val="30"/>
        </w:rPr>
        <w:t>русь от 3 июня 2003 г. № 70, а также иных нормативных правовых актов, технических нормативных правовых актов по охране труда.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Работники организаций, осуществляющих дорожную деятельность, должны </w:t>
      </w:r>
      <w:hyperlink r:id="rId7" w:tooltip="Выбрать спецодежду в Справочнике специалиста по охране труда" w:history="1">
        <w:r w:rsidRPr="009C24E6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обеспечиваться специальной одеждой, специальной обувью и другими средствами индивидуальной защиты</w:t>
        </w:r>
      </w:hyperlink>
      <w:r w:rsidRPr="009C24E6">
        <w:rPr>
          <w:rFonts w:ascii="Times New Roman" w:hAnsi="Times New Roman" w:cs="Times New Roman"/>
          <w:sz w:val="30"/>
          <w:szCs w:val="30"/>
        </w:rPr>
        <w:t xml:space="preserve"> в соответствии с Типовыми отраслевыми нормами бесплатной выдачи средств индивидуальной защиты работникам, занятым эксплуатацией, техническим обслуживанием и ремонтом автомобильных транспортных средств, строительством, реконструкцией, ремонтом и содержанием автомобильных дорог, утвержденными постановлением Министерства труда и социальной защиты Республики Беларусь от 8 декабря 2005 г. № 166. Кроме средств индивидуальной защиты, предусмотренных типовыми нормами, при необходимости выдаются другие средства индивидуальной защиты (респираторы, противогазы, наушники,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беруши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, защитные очки, рукавицы, перчатки, сигнальные жилеты с элементами из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световозвращающего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материала и тому подобное), соответствующие условиям работы и обеспечивающие безопасность труда. При строительстве, реконструкции, ремонте автомобильных дорог работники обязаны носить защитные каски, застегнутые на подбородочные ремни. Работники без защитных касок и других необходимых средств индивидуальной защиты к выполнению работ не допускаются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 организации, осуществляющей дорожную деятельность, исходя из особенностей производства, составляется перечень работ с повышенной опасностью, выполняемых по наряду-допуску, утверждаемый руководителем организации, осуществляющей дорожную деятельность.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Допуск на производственную территорию, строительные объекты, в производственные и санитарно-бытовые помещения посторонних лиц, а также нахождение работников в зоне действия рабочих органов строительно-дорожных машин не допускается.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lastRenderedPageBreak/>
        <w:t xml:space="preserve">На границах </w:t>
      </w:r>
      <w:proofErr w:type="gramStart"/>
      <w:r w:rsidRPr="009C24E6">
        <w:rPr>
          <w:rFonts w:ascii="Times New Roman" w:hAnsi="Times New Roman" w:cs="Times New Roman"/>
          <w:sz w:val="30"/>
          <w:szCs w:val="30"/>
        </w:rPr>
        <w:t>зон</w:t>
      </w:r>
      <w:proofErr w:type="gramEnd"/>
      <w:r w:rsidRPr="009C24E6">
        <w:rPr>
          <w:rFonts w:ascii="Times New Roman" w:hAnsi="Times New Roman" w:cs="Times New Roman"/>
          <w:sz w:val="30"/>
          <w:szCs w:val="30"/>
        </w:rPr>
        <w:t xml:space="preserve"> постоянно действующих опасных производственных факторов должны быть установлены предохранительные защитные ограждения, а на границах зон потенциально действующих опасных производственных факторов - сигнальные ограждения или знаки безопасности. При производстве работ в указанных зонах следует осуществлять организационно-технические мероприятия, обеспечивающие безопасность работников. Технологические карты на выполнение отдельных видов работ должны быть привязаны к конкретному объекту строительства, реконструкции, ремонта и содержания автомобильных дорог. Работники перед началом работ знакомятся с проектом производства работ под роспись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Места производства работ в условиях уличного движения следует ограждать в соответствии с утвержденной местной инструкцией по ограждению мест работ и расстановке дорожных знаков и схемами, составленными с учетом движения и производства работ.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Для ограждения мест производства работ следует применять:</w:t>
      </w:r>
    </w:p>
    <w:p w:rsidR="009C24E6" w:rsidRPr="009C24E6" w:rsidRDefault="009C24E6" w:rsidP="009C24E6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24E6">
        <w:rPr>
          <w:rFonts w:ascii="Times New Roman" w:hAnsi="Times New Roman" w:cs="Times New Roman"/>
          <w:sz w:val="30"/>
          <w:szCs w:val="30"/>
        </w:rPr>
        <w:t>штакетный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барьер высотой 1,2 м, окрашенный в белый и красный цвета параллельными горизонтальными полосами шириной по 130 мм;</w:t>
      </w:r>
    </w:p>
    <w:p w:rsidR="009C24E6" w:rsidRPr="009C24E6" w:rsidRDefault="009C24E6" w:rsidP="009C24E6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сплошные инвентарные щиты высотой 1,2 - 1,3 м с красной каймой шириной 250 мм по контуру щита, со знаком, обозначающим производство ремонтных работ, наименованием организации, ведущей работы;</w:t>
      </w:r>
    </w:p>
    <w:p w:rsidR="009C24E6" w:rsidRPr="009C24E6" w:rsidRDefault="009C24E6" w:rsidP="009C24E6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дорожные специальные переносные знаки, устанавливаемые в соответствии с правилами дорожного движения </w:t>
      </w:r>
    </w:p>
    <w:p w:rsidR="004716FC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Садиться на ходу в транспортные средства, проезжать на их подножках и крыльях, ковше или стоя в кузове не допускается.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Машины дорожные мобильные, установки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асфальтосмесительные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>, землеройные машины, машины для транспортирования, разбрызгивания и распределения асфальтобетона, машины для обработки дорожных покрытий и тому подобное, а также оборудование, используемое при строительстве автомобильных дорог, должны иметь паспорт, комплект эксплуатационной документации и соответствовать требованиям, изложенным в действующих нормативных правовых актах.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При выполнении дорожных работ вдоль не закрытых для движения транспортных средств дорог организация, осуществляющая дорожную деятельность, производящая работы, должна составлять планы обустройства мест дорожных работ с указанием вида работ и </w:t>
      </w:r>
      <w:r w:rsidRPr="009C24E6">
        <w:rPr>
          <w:rFonts w:ascii="Times New Roman" w:hAnsi="Times New Roman" w:cs="Times New Roman"/>
          <w:sz w:val="30"/>
          <w:szCs w:val="30"/>
        </w:rPr>
        <w:lastRenderedPageBreak/>
        <w:t>сроков их выполнения. Вдоль проездов устанавливаются дорожные знаки согласно СТБ 1140-99 «Знаки дорожные. Общие технические условия», утвержденному и введенному в действие постановлением Государственного комитета по стандартизации Республики Беларусь от 26 февраля 1998 г.№ 2.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Планы обустройства должны разрабатываться в соответствии с требованиями РД 0219.1.31-2003 «Обустройство мест производства работ при строительстве, реконструкции, ремонте и содержании автомобильных дорог, улиц и дорог населенных мест», утвержденного постановлением Министерства транспорта и коммуникаций Республики Беларусь и Министерства жилищно-коммунального хозяйства Республики Беларусь от 28 февраля 2003 г., и согласовываться с Государственной автомобильной инспекцией Министерства внутренних дел Республики Беларусь (далее - ГАИ). Согласованные с органами ГАИ и утвержденные руководителем организации, осуществляющей дорожную деятельность, планы обустройства служат разрешением на проведение работ. Не допускается отклонение от утвержденных планов обустройства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разработке грунта в выемках, карьерах и при сооружении насыпи допустимое расстояние по горизонтали от основания откоса выемки до ближайшей опоры машины следует принимать согласно приложению 3 к Правилам (таблица 1) или проекту производства работ.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производстве земляных работ по раскопке котлована или траншеи необходимо:</w:t>
      </w:r>
    </w:p>
    <w:p w:rsidR="009C24E6" w:rsidRPr="009C24E6" w:rsidRDefault="009C24E6" w:rsidP="009C24E6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устанавливать по периметру раскопок ограждения на расстоянии 2 м от краев, а со стороны возможного наезда транспорта устраивать и земляные подушки высотой не менее 0,5 м;</w:t>
      </w:r>
    </w:p>
    <w:p w:rsidR="009C24E6" w:rsidRPr="009C24E6" w:rsidRDefault="009C24E6" w:rsidP="009C24E6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оставлять бровки шириной не менее 0,5 м от края раскопок. Помещать инструменты, складировать материалы, конструкции и отдельные элементы оборудования на бровке запрещается;</w:t>
      </w:r>
    </w:p>
    <w:p w:rsidR="009C24E6" w:rsidRPr="009C24E6" w:rsidRDefault="009C24E6" w:rsidP="009C24E6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устраивать переходы через котлованы и траншеи шириной не менее 0,7 м с прочно установленными перилами высотой не менее 1,0 м и бортовыми досками высотой 0,2 м.</w:t>
      </w:r>
    </w:p>
    <w:p w:rsidR="009C24E6" w:rsidRPr="009C24E6" w:rsidRDefault="009C24E6" w:rsidP="009C24E6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использовать для спуска работников в котлованы сходни-стремянки шириной не менее 0,75 м, а в траншеи - приставные лестницы такой же ширины.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lastRenderedPageBreak/>
        <w:t>Рабочие места и проходы к ним на высоте 1,3 м и более и на расстоянии менее 2 м от границы перепада по высоте следует ограждать временными инвентарными ограждениями.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допускается складирование материалов на откосах насыпей и выемок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C24E6">
        <w:rPr>
          <w:rFonts w:ascii="Times New Roman" w:hAnsi="Times New Roman" w:cs="Times New Roman"/>
          <w:sz w:val="30"/>
          <w:szCs w:val="30"/>
        </w:rPr>
        <w:t>Кроме того</w:t>
      </w:r>
      <w:proofErr w:type="gramEnd"/>
      <w:r w:rsidRPr="009C24E6">
        <w:rPr>
          <w:rFonts w:ascii="Times New Roman" w:hAnsi="Times New Roman" w:cs="Times New Roman"/>
          <w:sz w:val="30"/>
          <w:szCs w:val="30"/>
        </w:rPr>
        <w:t xml:space="preserve"> необходимо правильно организовать места проведения работ по профилированию дороги или окрашиванию обочины. Так, при осмотре участка автомобильной дороги работники организаций, осуществляющих дорожную деятельность, должны двигаться по обочине навстречу движению автомобилей.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Машины, профилирующие дороги или окашивающие обочины, должны иметь спереди и сзади предупреждающий знак «Прочие опасности», работать с включенным ближним светом фар, габаритными огнями и (или) проблесковыми маячками оранжевого цвета.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Места работ по нанесению разметки проезжей части на автомобильных дорогах должны быть ограждены с установкой предупреждающих знаков.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Рабочие, занятые приготовлением краски и нанесением линий разметки, должны пользоваться защитными средствами (респираторами, очками, резиновыми перчатками).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нанесении разметки на проезжую часть маркировочными машинами необходимо:</w:t>
      </w:r>
    </w:p>
    <w:p w:rsidR="009C24E6" w:rsidRPr="009C24E6" w:rsidRDefault="009C24E6" w:rsidP="009C24E6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проверить исправность компрессора, предохранительных, измерительных и пусковых приборов, прочность и надежность крепления шлангов;</w:t>
      </w:r>
    </w:p>
    <w:p w:rsidR="009C24E6" w:rsidRPr="009C24E6" w:rsidRDefault="009C24E6" w:rsidP="009C24E6">
      <w:pPr>
        <w:numPr>
          <w:ilvl w:val="0"/>
          <w:numId w:val="3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следить за давлением в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красконагнетательном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бачке, а также за нормальной работой компрессора, не допуская его перегрева.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Присоединять и разъединять шланги, идущие к окрасочному устройству и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красконагнетательному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бачку, во время работы компрессора не допускается.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При обнаружении неисправности манометра,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красконагнетательного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бачка и других деталей маркировочную машину следует остановить и не приступать к работе до устранения неисправности.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Перед началом движения, а также при изменении направления движения, скорости, торможении, остановках строительно-дорожных машин необходимо подавать предупредительный звуковой сигнал.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lastRenderedPageBreak/>
        <w:t>На строительно-дорожных машинах не должно находиться посторонних предметов, а в опасной зоне работы машин - посторонних лиц.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 кабинах строительно-дорожных машин не допускается хранить топливо и другие легковоспламеняющиеся жидкости, промасленный обтирочный материал.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Выступающие части строительно-дорожных машин, которые могут оказаться опасными при эксплуатации, должны иметь сигнально-предупредительную окраску согласно требованиям соответствующих технических нормативных правовых актов.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По окончании работы строительно-дорожные машины отводят на специальные места (чтобы не создавать препятствий движению транспорта), выключают двигатель, ставят рычаг коробки передач в нейтральное положение, включают стояночный тормоз, опускают рабочие органы машины на землю.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проезде под линиями электропередачи рабочие органы машины необходимо установить в транспортное положение. Передвижение следует осуществлять в местах наименьшего провисания проводов (ближе к опоре).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Работа стреловых самоходных кранов под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неотключенными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контактными проводами городского транспорта может производиться при соблюдении расстояния между стрелой крана и контактными проводами не менее 1 м при установке ограничителя (упора), не позволяющего уменьшить указанное расстояние при подъеме стрелы.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Порядок работы кранов вблизи линии электропередачи, выполненной гибким кабелем, определяется владельцем линии.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Перегон строительно-дорожных машин собственным ходом допускается только после тщательного осмотра, чтобы убедиться в их полной исправности.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транспортировании строительно-дорожных машин на трейлерах под их гусеницы или колеса необходимо подложить противооткатные упоры, рабочий орган опустить до упора, а машину закрепить на платформе с помощью растяжек.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движении строительно-дорожных машин по дорогам общего пользования необходимо соблюдать Правила дорожного движения.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эксплуатации строительно-дорожных машин всех типов, кроме тракторов, необходимо соблюдать следующие требования:</w:t>
      </w:r>
    </w:p>
    <w:p w:rsidR="009C24E6" w:rsidRPr="009C24E6" w:rsidRDefault="009C24E6" w:rsidP="009C24E6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перед началом работы проверить техническое состояние машины;</w:t>
      </w:r>
    </w:p>
    <w:p w:rsidR="009C24E6" w:rsidRPr="009C24E6" w:rsidRDefault="009C24E6" w:rsidP="009C24E6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lastRenderedPageBreak/>
        <w:t>при перемещении грунта бульдозером уклон участков не должен превышать указанного в эксплуатационной документации;</w:t>
      </w:r>
    </w:p>
    <w:p w:rsidR="009C24E6" w:rsidRPr="009C24E6" w:rsidRDefault="009C24E6" w:rsidP="009C24E6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допускается выполнять разворот бульдозера с загруженным или заглубленным отвалом;</w:t>
      </w:r>
    </w:p>
    <w:p w:rsidR="009C24E6" w:rsidRPr="009C24E6" w:rsidRDefault="009C24E6" w:rsidP="009C24E6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сбросе грунта под откос отвалом бульдозер не должен выдвигаться за бровку откоса насыпи;</w:t>
      </w:r>
    </w:p>
    <w:p w:rsidR="009C24E6" w:rsidRPr="009C24E6" w:rsidRDefault="009C24E6" w:rsidP="009C24E6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сдвигании грунта бульдозером на подъеме необходимо следить за тем, чтобы отвал не врезался в грунт;</w:t>
      </w:r>
    </w:p>
    <w:p w:rsidR="009C24E6" w:rsidRPr="009C24E6" w:rsidRDefault="009C24E6" w:rsidP="009C24E6">
      <w:pPr>
        <w:numPr>
          <w:ilvl w:val="0"/>
          <w:numId w:val="4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допускается работать с глинистыми грунтами в дождливую погоду при уклонах, не обеспечивающих устойчивое положение машин.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Передвижение бульдозера своим ходом на другое место работы должно производиться с поднятым в транспортное положение отвалом.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Перед началом движения следует убедиться в отсутствии людей в радиусе действия строительно-дорожных машин, а также на пути следования.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допускается находиться между трактором и отвалом или под трактором при работающем двигателе.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Во время остановки самоходный скрепер следует затормозить, подложить противооткатные упоры, опустить ковш на землю и выключить двигатель. Эти же меры следует применять и при вынужденной остановке. Оставлять скрепер или бульдозер на спуске или подъеме не допускается.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остановке бульдозера отвал должен быть опущен на землю.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Резание и набор грунта скреперами разрешается производить только на прямолинейном участке. Повороты скрепера при наполнении ковша не допускаются. При всех способах резания набирать грунт скрепером следует на первой передаче тягача.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допускается разработка грунта скреперами при движении на подъем или под уклон с углом наклона более указанного в эксплуатационной документации.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Перемещение тягачом груженого скрепера на въездах сооружаемых насыпей должно осуществляться на первой или второй передаче.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Очищать ковш скрепера от налипшего на него грунта допускается только после полной остановки тягача, применяя для этого лопату или скребок.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допускается разгружать скрепер при движении назад под откос.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lastRenderedPageBreak/>
        <w:t>Сцепление тягача со скрепером следует производить только с помощью специальной серьги. Не допускается применять для этой цели канаты или другие приспособления.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Буксировку самоходного скрепера необходимо осуществлять только жестким буксиром, закрепленным за оба передних буксирных крюка.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сцепке тягача и агрегата с гидравлическим приводом между агрегатом и тягачом должен быть предохранительный канат, длина которого меньше, чем длина гибких шлангов гидросистемы.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Подготовку к сцепке и саму сцепку тягача с прицепным механизмом следует производить на самых малых оборотах двигателя и самой низшей передаче.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Работник, допущенный к управлению строительно-дорожной машиной, обязан следить за сигналами рабочих, выполняющих сцепку, не допускать резких рывков тягача.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сооружении насыпей скреперами должны устраиваться въезды с уклоном не более 7 град. для проезда груженого скрепера и 27-30 град. - порожнего.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возведении насыпи из связных грунтов расстояние от ее бровки до гусеницы (колеса) бульдозера, автогрейдера, скрепера, автомобиля-самосвала и экскаватора должно быть не менее 1 м. При работе с несвязными грунтами опасная зона для перечисленных типов машин должна быть увеличена в 1,5 раза.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развороте землеройных машин (прицепного автогрейдера и автогрейдера) в конце профилируемого участка, а также на крутых поворотах движение их должно осуществляться на минимальной скорости. Радиус поворота автогрейдера должен быть не менее указанного в эксплуатационной документации.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Разравнивать грунт на </w:t>
      </w:r>
      <w:proofErr w:type="spellStart"/>
      <w:r w:rsidRPr="009C24E6">
        <w:rPr>
          <w:rFonts w:ascii="Times New Roman" w:hAnsi="Times New Roman" w:cs="Times New Roman"/>
          <w:sz w:val="30"/>
          <w:szCs w:val="30"/>
        </w:rPr>
        <w:t>свежеотсыпанных</w:t>
      </w:r>
      <w:proofErr w:type="spellEnd"/>
      <w:r w:rsidRPr="009C24E6">
        <w:rPr>
          <w:rFonts w:ascii="Times New Roman" w:hAnsi="Times New Roman" w:cs="Times New Roman"/>
          <w:sz w:val="30"/>
          <w:szCs w:val="30"/>
        </w:rPr>
        <w:t xml:space="preserve"> насыпях высотой более 1,5 м необходимо под наблюдением ответственного должностного лица. 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Установка откосника и удлинителя, вынос ножа в сторону для срезки откосов, а также перестановка ножа должна производиться согласно эксплуатационной документации.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Прицепной грейдер на жестком колесном ходу разрешается транспортировать в сцепке с трактором со скоростью не выше 7-8 км/ч, на пневматических шинах - в сцепке с автомобилем со скоростью до 20 </w:t>
      </w:r>
      <w:r w:rsidRPr="009C24E6">
        <w:rPr>
          <w:rFonts w:ascii="Times New Roman" w:hAnsi="Times New Roman" w:cs="Times New Roman"/>
          <w:sz w:val="30"/>
          <w:szCs w:val="30"/>
        </w:rPr>
        <w:lastRenderedPageBreak/>
        <w:t>км/ч в зависимости от типа покрытия. При транспортировании строительно-дорожной машины на буксире работник, допущенный к управлению строительно-дорожной машиной, должен находиться в ее кабине.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Площадка, на которой работает экскаватор, должна быть выровнена, спланирована, а на слабых грунтах усилена щитами и настилами, иметь уклон не более 5 град.; при больших уклонах во избежание самопроизвольного перемещения экскаватор закрепляется специальными инвентарными упорами.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Во время работы экскаватора не допускается: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подтягивать груз с помощью стрелы;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регулировать тормоза при поднятом ковше;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производить ремонтные работы, регулировку узлов и механизмов;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использовать канаты с износом более допустимого;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находиться под ковшом или стрелой;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производить работы со стороны забоя;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перемещать ковш над кабиной автомобиля;</w:t>
      </w:r>
    </w:p>
    <w:p w:rsidR="009C24E6" w:rsidRPr="009C24E6" w:rsidRDefault="009C24E6" w:rsidP="009C24E6">
      <w:pPr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находиться в радиусе действия экскаватора плюс 5 м.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Расстояние между забоем и экскаватором (за исключением рабочего органа в любом его положении) должно составлять не менее 1 м.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об этом своему непосредственному руководителю, а в случае его отсутствия - вышестоящему руководителю.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 Удаление крупных камней, находящихся на откосах выемок и забоев, следует осуществлять после отвода землеройной машины на безопасное расстояние.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lastRenderedPageBreak/>
        <w:t>Разработка грунта в выемках, карьерах и сооружение насыпей производятся механизированными комплексами в строгом соответствии с проектом производства работ.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погрузке грунта экскаватором необходимо:</w:t>
      </w:r>
    </w:p>
    <w:p w:rsidR="009C24E6" w:rsidRPr="009C24E6" w:rsidRDefault="009C24E6" w:rsidP="009C24E6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размещать ожидающие погрузки транспортные средства за пределами радиуса стрелы экскаватора плюс 5 м;</w:t>
      </w:r>
    </w:p>
    <w:p w:rsidR="009C24E6" w:rsidRPr="009C24E6" w:rsidRDefault="009C24E6" w:rsidP="009C24E6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осуществлять подъезд транспортных средств под погрузку только после сигнала машиниста экскаватора;</w:t>
      </w:r>
    </w:p>
    <w:p w:rsidR="009C24E6" w:rsidRPr="009C24E6" w:rsidRDefault="009C24E6" w:rsidP="009C24E6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загружать транспортные средства только со стороны их заднего или бокового борта;</w:t>
      </w:r>
    </w:p>
    <w:p w:rsidR="009C24E6" w:rsidRPr="009C24E6" w:rsidRDefault="009C24E6" w:rsidP="009C24E6">
      <w:pPr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отводить груженые транспортные средства только после сигнала машиниста экскаватора.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При работе драглайна следует:</w:t>
      </w:r>
    </w:p>
    <w:p w:rsidR="009C24E6" w:rsidRPr="009C24E6" w:rsidRDefault="009C24E6" w:rsidP="009C24E6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не допускать значительных отклонений ковша от направления проекции оси стрелы, что возможно при забрасывании ковша на повороте;</w:t>
      </w:r>
    </w:p>
    <w:p w:rsidR="009C24E6" w:rsidRPr="009C24E6" w:rsidRDefault="009C24E6" w:rsidP="009C24E6">
      <w:pPr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обходить встречающиеся на пути ковша при его заполнении препятствия или принимать меры к их устранению; не допускается преодолевать препятствия резким рывком ковша.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Кабина автомобиля-самосвала должна иметь защитный козырек. При его отсутствии нахождение водителя автомобиля в кабине транспортного средства не допускается.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Односторонняя загрузка, а также загрузка объема грунта, превышающего установленную грузоподъемность автомобиля, не допускается.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Во время перерывов в работе (независимо от продолжительности), а также при очистке ковша стрелу экскаватора следует отвести в сторону от забоя, а ковш опустить на грунт.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В случае временного прекращения работ или при ремонте экскаватора последний должен быть перемещен от края открытой выемки или траншеи на расстояние не менее 2 м. С обеих сторон гусениц или колес следует подложить специальные инвентарные упоры.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>Работники, обнаружившие нарушения Правил, а также ситуации, которые создают угрозу здоровью и жизни для работников и окружающих людей, обязаны немедленно сообщить об этом своему непосредственному руководителю, а в случае его отсутствия - вышестоящему руководителю.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24E6">
        <w:rPr>
          <w:rFonts w:ascii="Times New Roman" w:hAnsi="Times New Roman" w:cs="Times New Roman"/>
          <w:sz w:val="30"/>
          <w:szCs w:val="30"/>
        </w:rPr>
        <w:t xml:space="preserve">Непосредственный руководитель или иное должностное лицо обязаны принять меры по устранению опасности; при невозможности </w:t>
      </w:r>
      <w:r w:rsidRPr="009C24E6">
        <w:rPr>
          <w:rFonts w:ascii="Times New Roman" w:hAnsi="Times New Roman" w:cs="Times New Roman"/>
          <w:sz w:val="30"/>
          <w:szCs w:val="30"/>
        </w:rPr>
        <w:lastRenderedPageBreak/>
        <w:t>устранения опасности - прекратить работы, вывести работников в безопасное место и сообщить об этом руководителю или иному вышестоящему должностному лицу организации, осуществляющей дорожную деятельность.</w:t>
      </w:r>
    </w:p>
    <w:p w:rsidR="009C24E6" w:rsidRPr="009C24E6" w:rsidRDefault="009C24E6" w:rsidP="009C24E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9C24E6" w:rsidRPr="009C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C4E"/>
    <w:multiLevelType w:val="multilevel"/>
    <w:tmpl w:val="0B9C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A2BDC"/>
    <w:multiLevelType w:val="multilevel"/>
    <w:tmpl w:val="C260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7313"/>
    <w:multiLevelType w:val="multilevel"/>
    <w:tmpl w:val="BF2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71ECC"/>
    <w:multiLevelType w:val="multilevel"/>
    <w:tmpl w:val="4716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726BA"/>
    <w:multiLevelType w:val="multilevel"/>
    <w:tmpl w:val="AB1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571E6"/>
    <w:multiLevelType w:val="multilevel"/>
    <w:tmpl w:val="AF88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866AF"/>
    <w:multiLevelType w:val="multilevel"/>
    <w:tmpl w:val="354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C0"/>
    <w:rsid w:val="000345C0"/>
    <w:rsid w:val="004716FC"/>
    <w:rsid w:val="009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418C-7FCF-487C-91E2-F0D607D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b.by/s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13-pravila/279-mezhotraslevye-obshchie-pravila-po-okhrane-truda" TargetMode="External"/><Relationship Id="rId5" Type="http://schemas.openxmlformats.org/officeDocument/2006/relationships/hyperlink" Target="https://otb.by/documents/download/13-pravila/6052-otraslevye-pravila-po-okhrane-truda-pri-proektirovanii-stroitelstve-rekonstruktsii-remonte-i-soderzhanii-avtomobilnykh-dor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2021-08-06T05:43:00Z</dcterms:created>
  <dcterms:modified xsi:type="dcterms:W3CDTF">2021-08-06T05:46:00Z</dcterms:modified>
</cp:coreProperties>
</file>