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begin"/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instrText xml:space="preserve"> HYPERLINK "https://pravo.by/document/?guid=12551&amp;p0=W22238457&amp;p1=1&amp;p5=0" \t "_blank" </w:instrTex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separate"/>
      </w:r>
      <w:r w:rsidRPr="004C0547">
        <w:rPr>
          <w:rFonts w:ascii="Times New Roman" w:eastAsia="Times New Roman" w:hAnsi="Times New Roman" w:cs="Times New Roman"/>
          <w:color w:val="37AFCD"/>
          <w:sz w:val="28"/>
          <w:szCs w:val="28"/>
          <w:lang w:eastAsia="ru-RU"/>
        </w:rPr>
        <w:t>Постановлением Минтруда от 14 июля 2022 г. № 45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fldChar w:fldCharType="end"/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внесены изменения в Постановление Минтруда от 28 ноября 2008 г. № 175 «О порядке обучения, стажировки, инструктажа и проверки </w:t>
      </w:r>
      <w:proofErr w:type="gramStart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работающих по вопросам охраны труда» (далее — Постановление 175).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Форма Личной карточки по охране труда (Приложение 4 Постановления 175) дополнена новым разделом 11 «Сведения о прохождении проверки знаний по вопросам охраны труда» с указанием номера и даты протокола проверки знаний по вопросам охраны труда; должность служащего (профессии рабочего, вида работы) по которым проводилась проверки знаний по вопросам охраны труда; вид проверки знаний по вопросам охраны труда (первичная, периодическая либо внеочередная).</w:t>
      </w:r>
    </w:p>
    <w:p w:rsidR="004C0547" w:rsidRPr="004C0547" w:rsidRDefault="004C0547" w:rsidP="004C0547">
      <w:pPr>
        <w:shd w:val="clear" w:color="auto" w:fill="FFFFFF"/>
        <w:spacing w:after="225" w:line="240" w:lineRule="auto"/>
        <w:jc w:val="center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0547">
        <w:rPr>
          <w:rFonts w:ascii="Helvetica" w:eastAsia="Times New Roman" w:hAnsi="Helvetica" w:cs="Helvetica"/>
          <w:noProof/>
          <w:color w:val="333333"/>
          <w:sz w:val="21"/>
          <w:szCs w:val="21"/>
          <w:lang w:eastAsia="ru-RU"/>
        </w:rPr>
        <w:drawing>
          <wp:inline distT="0" distB="0" distL="0" distR="0" wp14:anchorId="1969C0A2" wp14:editId="090FB469">
            <wp:extent cx="5842357" cy="1093617"/>
            <wp:effectExtent l="0" t="0" r="6350" b="0"/>
            <wp:docPr id="1" name="Рисунок 1" descr="175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75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2120" cy="10935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0547" w:rsidRPr="004C0547" w:rsidRDefault="004C0547" w:rsidP="004C0547">
      <w:pPr>
        <w:shd w:val="clear" w:color="auto" w:fill="FFFFFF"/>
        <w:spacing w:after="0" w:line="375" w:lineRule="atLeast"/>
        <w:ind w:firstLine="709"/>
        <w:jc w:val="both"/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t>СПРАВОЧНО</w:t>
      </w:r>
      <w:r w:rsidRPr="004C0547">
        <w:rPr>
          <w:rFonts w:ascii="Times New Roman" w:eastAsia="Times New Roman" w:hAnsi="Times New Roman" w:cs="Times New Roman"/>
          <w:i/>
          <w:iCs/>
          <w:color w:val="343434"/>
          <w:sz w:val="28"/>
          <w:szCs w:val="28"/>
          <w:lang w:eastAsia="ru-RU"/>
        </w:rPr>
        <w:br/>
        <w:t>Обратите внимание, что явное указание видов проверки знаний по вопросам охраны труда (первичная, периодическая либо внеочередная), которые указываются в протоколе проверки знаний по вопросам охраны труда, Минтруда никогда не делало и в ней отсутствует повторная проверка знаний. Это сделано в связи с тем, что вид проверки знаний «повторная» удален из Инструкции (об этом в конце статьи).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Внесено много изменений в Типовой перечень работ с повышенной опасностью (Приложение 7 Постановления 175):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13"/>
        <w:gridCol w:w="5858"/>
      </w:tblGrid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Постановление Минтруда от 28 ноября 2008 г. № 175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(в ред. пост. Минтруда от 29.05.2020 №54)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Постановление Минтруда от 28 ноября 2008 г. № 175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(в ред. пост. Минтруда от 14.07.2022 №45)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Старая версия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Новая версия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Огневые работы </w:t>
            </w: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 xml:space="preserve">(электросварочные, газосварочные, </w:t>
            </w:r>
            <w:proofErr w:type="spellStart"/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газорезочные</w:t>
            </w:r>
            <w:proofErr w:type="spellEnd"/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, паяльные и другие работы, связанные с открытым огнем)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также техническое обслуживание, испытание и ремонт используемого при проведении указанных работ оборудования.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10. Огневые работы </w:t>
            </w: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(электро- и газосварочные работы, газо-, электро-, </w:t>
            </w:r>
            <w:proofErr w:type="spellStart"/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бензорезка</w:t>
            </w:r>
            <w:proofErr w:type="spellEnd"/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, работы по разогреву битума, нагреву деталей открытым пламенем, применение факелов, горелок)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а также техническое обслуживание, испытание и ремонт используемого при проведении указанных работ оборудования.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13. Работы с применением ручных пневматических и электрических машин и инструмента (кроме пневматического инструмента, используемого при механосборочных работах на конвейерах сборки).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13. Работы с применением ручных пневматических и электрических </w:t>
            </w: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(электромеханических)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машин и инструмента (кроме пневматического инструмента, используемого при механосборочных работах на конвейерах сборки).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33. Производство изделий из пластических масс и резины.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33. Производство резиновых и пластмассовых изделий.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36. Эксплуатация, ремонт и техническое обслуживание транспортных средств, самоходных сельскохозяйственных машин и гусеничных тракторов и лесохозяйственных машин (тракторов).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36. Эксплуатация, ремонт и техническое обслуживание транспортных средств, сельскохозяйственных машин, малых сельскохозяйственных машин и самоходных лесохозяйственных машин (тракторов).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45. </w:t>
            </w: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Деревообрабатывающее производство.</w:t>
            </w: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Обработка древесины и производство изделий из дерева.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45. Обработка древесины и производство изделий из дерева.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62. Обслуживание отдельных видов животных (крупного рогатого скота, быков, собак, кабанов, жеребцов), работа с дикими зверями.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62. Обслуживание отдельных видов животных (крупного рогатого скота (быков, коров), свиней, лошадей, собак), работа с дикими животными.</w:t>
            </w:r>
          </w:p>
        </w:tc>
      </w:tr>
      <w:tr w:rsidR="004C0547" w:rsidRPr="004C0547" w:rsidTr="004C0547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strike/>
                <w:color w:val="333333"/>
                <w:sz w:val="28"/>
                <w:szCs w:val="28"/>
                <w:lang w:eastAsia="ru-RU"/>
              </w:rPr>
              <w:t>66. Работы, выполняемые на воде и над водой, на морских и речных судах, на переправах (ледовых, паромных, лодочных).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4C0547" w:rsidRPr="004C0547" w:rsidRDefault="004C0547" w:rsidP="004C05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C054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66. Работы, выполняемые на воде и над водой, на переправах (ледовых, паромных, лодочных), эксплуатация, техническое обслуживание и ремонт маломерных судов.</w:t>
            </w:r>
          </w:p>
        </w:tc>
      </w:tr>
    </w:tbl>
    <w:p w:rsidR="004C0547" w:rsidRPr="004C0547" w:rsidRDefault="004C0547" w:rsidP="004C0547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Изменения затронули также «Инструкцию о порядке обучения, стажировки, инструктажа и проверки </w:t>
      </w:r>
      <w:proofErr w:type="gramStart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знаний</w:t>
      </w:r>
      <w:proofErr w:type="gramEnd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работающих по вопросам охраны труда» (далее — Инструкция) (далее, изменённый текст будет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зачеркнут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новый —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выделен желтым цветом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Выделение жирным шрифтом используется для акцентирования внимания).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пункте 10 Инструкции уточнили, что обучение по вопросам охраны труда проводится не только при подготовке, переподготовке, повышении квалификации, на обучающих курсах, но и на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курсах целевого назначения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Пунктом 26 Инструкции устанавливается, что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первичный инструктаж на рабочем месте и повторный инструктаж по решению нанимателя могут не проводиться с лицами, которые используют по назначению офисное оборудование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Под офисным оборудованием Инструкцией понимаются персональные электронные вычислительные машины, копировально-множительная техника, сканирующие устройства, которые, анализируя какой-либо объект (изображение, текст), создают цифровую копию изображения объекта.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первичный инструктаж на рабочем месте и повторный инструктаж не проводятся с работниками, выполняющими дистанционную работу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Перечень должностей служащих, освобождаемых от первичного инструктажа на рабочем месте и повторного инструктажа, составляется службой охраны труда (специалистом по охране труда либо уполномоченным должностным лицом нанимателя, на которое возложены обязанности специалиста по охране труда) с участием профессиональных союзов, при их наличии, и утверждается руководителем организации. Это требование не изменилось, за исключением того, что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 перечень освобожденных нельзя включать профессии рабочих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инструктируются всегда.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пункте 27 Инструкции уточнили, что внеплановый инструктаж по охране труда проводится при нарушении работающими требований нормативных правовых актов, в том числе технических нормативных правовых актов, локальных правовых актов, которое привело или могло привести к аварии, несчастному случаю на производстве и другим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тяжелым последствиям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происшествиям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 порядок ведения записей в электронном виде. Пунктом 35 Инструкции допускается регистрация вводного инструктажа, первичного инструктажа на рабочем месте, повторного, внепланового, целевого инструктажа и стажировки в электронном виде. При этом программные средства, используемые для ведения названных документов по охране труда в электронном виде, должны позволять однозначно идентифицировать работников и момент времени внесения записей, а также быть защищены от несанкционированного доступа и внесения изменений в них.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 порядок стажировки специалистов (п. 38 Инструкции). Перед допуском к самостоятельной работе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необходимости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проходят стажировку специалисты, принятые или переведенные на работы, связанные с ведением технологических процессов, эксплуатацией, испытанием, наладкой и ремонтом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оборудования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производственного оборудования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инженерных коммуникаций капитальных строений (зданий, сооружений), изолированных помещений, а также занятые на подземных работах.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Пункт 39 Инструкции (устанавливающий порядок формирования перечня работников подлежащих стажировке) дополнен абзацем, что 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о решению нанимателя стажировка может быть продлена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 xml:space="preserve">Изменен пункт 46 Инструкции. Проверка знаний по вопросам </w:t>
      </w:r>
      <w:proofErr w:type="gramStart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охраны труда</w:t>
      </w:r>
      <w:proofErr w:type="gramEnd"/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работающих проводится в объеме требований нормативных правовых актов, в том числе технических нормативных правовых актов, а также локальных правовых актов, соблюдение которых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входит в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трудовые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обязанности работающих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И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счезло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ни кем не исполняемое требование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уведомлять работника о первичной проверке знаний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по вопросам охраны труда. В Пункте 47 Инструкции осталось требование, что о дате, времени и месте проведения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первичной и периодической проверок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периодической проверки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знаний по вопросам охраны труда работники уведомляются любым удобным способом не позднее чем за 15 календарных дней, для остальных работающих дата, время и место проведения проверки знаний по вопросам охраны труда устанавливаются по договоренности сторон до начала выполнения работ (оказания услуг).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Изменения в пункт 54 Инструкции удалило упоминание о повторной проверке знаний по вопросам охраны труда как об одном из видов проверок знаний. Работающие, не прошедшие первичную или периодическую проверку знаний по вопросам охраны труда в соответствующих комиссиях (показавшие неудовлетворительные знания, не явившиеся на проверку знаний без уважительной причины),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подлежат повторной проверке знаний по вопросам охраны труда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проходят названные виды проверки знаний по вопросам охраны труда повторно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не позднее одного месяца со дня принятия решения о повторной проверке знаний по вопросам охраны труда.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Уточнен порядок проведения внеочередной проверки знаний по вопросам охраны труда </w:t>
      </w:r>
      <w:r w:rsidRPr="004C054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руководителей и специалистов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(пункт 57 Инструкции). Внеочередная проверка знаний руководителей и специалистов по вопросам охраны труда независимо от срока проведения первичной или периодической проверки знаний по вопросам охраны труда проводится: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принятии нормативных правовых актов, в том числе технических нормативных правовых актов, локальных правовых актов, содержащих требования по охране труда, соблюдение которых входит в должностные обязанности руководителей и специалистов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и влечет изменение подходов к реализации этих обязанностей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– в течение месяца со дня их вступления в силу. При этом осуществляется проверка знаний по вопросам охраны труда только данных актов законодательства;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 решению (распоряжению) руководителя организации либо уполномоченных им должностных лиц или должностных лиц, ответственных за организацию охраны труда в организации (структурных подразделениях), при выявлении нарушений требований по охране труда или незнании норм нормативных правовых актов, в том числе технических нормативных правовых актов, локальных правовых актов, которые могут привести или привели к аварии, несчастному случаю на производстве и другим </w:t>
      </w:r>
      <w:r w:rsidRPr="004C0547">
        <w:rPr>
          <w:rFonts w:ascii="Times New Roman" w:eastAsia="Times New Roman" w:hAnsi="Times New Roman" w:cs="Times New Roman"/>
          <w:strike/>
          <w:color w:val="333333"/>
          <w:sz w:val="28"/>
          <w:szCs w:val="28"/>
          <w:lang w:eastAsia="ru-RU"/>
        </w:rPr>
        <w:t>тяжелым последствиям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00"/>
          <w:lang w:eastAsia="ru-RU"/>
        </w:rPr>
        <w:t>происшествиям</w:t>
      </w: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– в сроки, установленные указанными лицами.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Также в тексте Инструкции внесены изменения по формулировкам в связи с изменениями в Кодекс Республики Беларусь об образовании.</w:t>
      </w:r>
    </w:p>
    <w:p w:rsidR="004C0547" w:rsidRPr="004C0547" w:rsidRDefault="004C0547" w:rsidP="004C054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r w:rsidRPr="004C054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lastRenderedPageBreak/>
        <w:t>Постановление ступает в силу с 1 сентября 2022 года.</w:t>
      </w:r>
    </w:p>
    <w:p w:rsidR="007B0EA8" w:rsidRPr="004C0547" w:rsidRDefault="007B0EA8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7B0EA8" w:rsidRPr="004C05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3AF"/>
    <w:rsid w:val="004C0547"/>
    <w:rsid w:val="005033AF"/>
    <w:rsid w:val="007B0EA8"/>
    <w:rsid w:val="00982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2D22D96-2A79-4377-A45A-41F0E5D608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C05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C054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24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028070">
          <w:blockQuote w:val="1"/>
          <w:marLeft w:val="0"/>
          <w:marRight w:val="225"/>
          <w:marTop w:val="75"/>
          <w:marBottom w:val="150"/>
          <w:divBdr>
            <w:top w:val="none" w:sz="0" w:space="0" w:color="auto"/>
            <w:left w:val="single" w:sz="36" w:space="31" w:color="EEEEEE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1444</Words>
  <Characters>8235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adm</cp:lastModifiedBy>
  <cp:revision>2</cp:revision>
  <dcterms:created xsi:type="dcterms:W3CDTF">2022-08-03T09:01:00Z</dcterms:created>
  <dcterms:modified xsi:type="dcterms:W3CDTF">2022-08-03T09:01:00Z</dcterms:modified>
</cp:coreProperties>
</file>